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8DCC" w14:textId="77777777" w:rsidR="00FF1ABC" w:rsidRPr="000516DF" w:rsidRDefault="00FF1ABC" w:rsidP="000516DF">
      <w:pPr>
        <w:spacing w:after="0" w:line="240" w:lineRule="auto"/>
        <w:jc w:val="center"/>
        <w:rPr>
          <w:rFonts w:ascii="Arial" w:eastAsia="Calibri" w:hAnsi="Arial" w:cs="Arial"/>
          <w:b/>
          <w:sz w:val="28"/>
          <w:szCs w:val="28"/>
          <w:u w:val="single"/>
        </w:rPr>
      </w:pPr>
    </w:p>
    <w:p w14:paraId="06D4E248" w14:textId="77777777" w:rsidR="00535D89" w:rsidRPr="0093761E" w:rsidRDefault="007E08A4" w:rsidP="00535D89">
      <w:pPr>
        <w:jc w:val="center"/>
        <w:rPr>
          <w:rFonts w:ascii="Arial" w:eastAsia="Calibri" w:hAnsi="Arial" w:cs="Arial"/>
          <w:b/>
          <w:bCs/>
          <w:sz w:val="28"/>
          <w:szCs w:val="28"/>
          <w:u w:val="single"/>
        </w:rPr>
      </w:pPr>
      <w:r w:rsidRPr="0093761E">
        <w:rPr>
          <w:rFonts w:ascii="Arial" w:eastAsia="Calibri" w:hAnsi="Arial" w:cs="Arial"/>
          <w:b/>
          <w:bCs/>
          <w:sz w:val="28"/>
          <w:szCs w:val="28"/>
          <w:u w:val="single"/>
        </w:rPr>
        <w:t xml:space="preserve">MHRA safety update - </w:t>
      </w:r>
      <w:r w:rsidR="00535D89" w:rsidRPr="0093761E">
        <w:rPr>
          <w:rFonts w:ascii="Arial" w:eastAsia="Calibri" w:hAnsi="Arial" w:cs="Arial"/>
          <w:b/>
          <w:bCs/>
          <w:sz w:val="28"/>
          <w:szCs w:val="28"/>
          <w:u w:val="single"/>
        </w:rPr>
        <w:t>Insulins (all types): risk of cutaneous amyloidosis at injection site</w:t>
      </w:r>
    </w:p>
    <w:p w14:paraId="65CC1BE3" w14:textId="4D0CB1AB" w:rsidR="00535D89" w:rsidRDefault="00C765A3" w:rsidP="00893767">
      <w:pPr>
        <w:spacing w:after="0"/>
        <w:jc w:val="both"/>
        <w:rPr>
          <w:rFonts w:ascii="Arial" w:hAnsi="Arial" w:cs="Arial"/>
        </w:rPr>
      </w:pPr>
      <w:hyperlink r:id="rId8" w:history="1">
        <w:r w:rsidR="000A1E1E">
          <w:rPr>
            <w:rStyle w:val="Hyperlink"/>
            <w:rFonts w:ascii="Arial" w:hAnsi="Arial" w:cs="Arial"/>
          </w:rPr>
          <w:t>https://www.gov.uk/drug-safety-update/insulins-all-types-risk-of-cutaneous-amyloidosis-at-injection-site</w:t>
        </w:r>
      </w:hyperlink>
    </w:p>
    <w:p w14:paraId="7B08BBDE" w14:textId="77777777" w:rsidR="000A1E1E" w:rsidRPr="0093761E" w:rsidRDefault="000A1E1E" w:rsidP="00893767">
      <w:pPr>
        <w:spacing w:after="0"/>
        <w:jc w:val="both"/>
        <w:rPr>
          <w:rFonts w:ascii="Arial" w:eastAsia="Calibri" w:hAnsi="Arial" w:cs="Arial"/>
        </w:rPr>
      </w:pPr>
    </w:p>
    <w:p w14:paraId="68AE8A2A" w14:textId="21B632EB" w:rsidR="00541700" w:rsidRPr="000A1E1E" w:rsidRDefault="00541700" w:rsidP="00893767">
      <w:pPr>
        <w:spacing w:after="0"/>
        <w:jc w:val="both"/>
        <w:rPr>
          <w:rFonts w:ascii="Arial" w:hAnsi="Arial" w:cs="Arial"/>
          <w:b/>
          <w:u w:val="single"/>
          <w:vertAlign w:val="subscript"/>
        </w:rPr>
      </w:pPr>
      <w:r w:rsidRPr="0093761E">
        <w:rPr>
          <w:rFonts w:ascii="Arial" w:hAnsi="Arial" w:cs="Arial"/>
          <w:b/>
          <w:u w:val="single"/>
        </w:rPr>
        <w:t>Background</w:t>
      </w:r>
    </w:p>
    <w:p w14:paraId="66563122" w14:textId="07AA5664" w:rsidR="00535D89" w:rsidRPr="0093761E" w:rsidRDefault="00535D89" w:rsidP="00535D89">
      <w:pPr>
        <w:pStyle w:val="NormalWeb"/>
        <w:spacing w:before="0" w:after="0"/>
        <w:rPr>
          <w:rFonts w:ascii="Arial" w:hAnsi="Arial" w:cs="Arial"/>
          <w:bCs/>
          <w:color w:val="0B0C0C"/>
          <w:sz w:val="22"/>
          <w:szCs w:val="22"/>
        </w:rPr>
      </w:pPr>
      <w:r w:rsidRPr="0093761E">
        <w:rPr>
          <w:rFonts w:ascii="Arial" w:hAnsi="Arial" w:cs="Arial"/>
          <w:bCs/>
          <w:color w:val="0B0C0C"/>
          <w:sz w:val="22"/>
          <w:szCs w:val="22"/>
        </w:rPr>
        <w:t>Insulin is used to treat all types of diabetes (including type 1 diabetes, type 2 diabetes and gestational diabetes). Patients who self-inject insulin are already advised to rotate injections within one area, and change injection sites completely every week or two (for example, from the abdomen to thigh), and to be aware that the injection site will affect blood sugar levels.</w:t>
      </w:r>
      <w:r w:rsidR="0093761E" w:rsidRPr="0093761E">
        <w:rPr>
          <w:rFonts w:ascii="Arial" w:hAnsi="Arial" w:cs="Arial"/>
          <w:bCs/>
          <w:color w:val="0B0C0C"/>
          <w:sz w:val="22"/>
          <w:szCs w:val="22"/>
        </w:rPr>
        <w:t xml:space="preserve"> </w:t>
      </w:r>
      <w:r w:rsidRPr="0093761E">
        <w:rPr>
          <w:rFonts w:ascii="Arial" w:hAnsi="Arial" w:cs="Arial"/>
          <w:bCs/>
          <w:color w:val="0B0C0C"/>
          <w:sz w:val="22"/>
          <w:szCs w:val="22"/>
        </w:rPr>
        <w:t>A recent European review of reports of insulin-derived cutaneous amyloidosis at insulin injection sites concluded that there is a clear causal relationship between cutaneous amyloidosis and all insulins and insulin-containing products.</w:t>
      </w:r>
    </w:p>
    <w:p w14:paraId="13EFE331" w14:textId="0704FE4B" w:rsidR="00A26AB8" w:rsidRPr="0093761E" w:rsidRDefault="00A26AB8" w:rsidP="00535D89">
      <w:pPr>
        <w:pStyle w:val="NormalWeb"/>
        <w:spacing w:before="0" w:after="0"/>
        <w:rPr>
          <w:rFonts w:ascii="Arial" w:hAnsi="Arial" w:cs="Arial"/>
          <w:bCs/>
          <w:color w:val="0B0C0C"/>
          <w:sz w:val="22"/>
          <w:szCs w:val="22"/>
        </w:rPr>
      </w:pPr>
      <w:r w:rsidRPr="0093761E">
        <w:rPr>
          <w:rFonts w:ascii="Arial" w:hAnsi="Arial" w:cs="Arial"/>
          <w:bCs/>
          <w:color w:val="0B0C0C"/>
          <w:sz w:val="22"/>
          <w:szCs w:val="22"/>
        </w:rPr>
        <w:t>Insulin-derived amyloidosis is a specific form of localised cutaneous amyloidosis composed of insulin fibrils. It is likely caused by insulin accumulation at the injection sites, especially if these sites are used for repeated subcutaneous injections.</w:t>
      </w:r>
    </w:p>
    <w:p w14:paraId="659C3286" w14:textId="52076F4B" w:rsidR="00A26AB8" w:rsidRPr="0093761E" w:rsidRDefault="00A26AB8" w:rsidP="00535D89">
      <w:pPr>
        <w:pStyle w:val="NormalWeb"/>
        <w:spacing w:before="0" w:after="0"/>
        <w:rPr>
          <w:rFonts w:ascii="Arial" w:hAnsi="Arial" w:cs="Arial"/>
          <w:bCs/>
          <w:color w:val="0B0C0C"/>
          <w:sz w:val="22"/>
          <w:szCs w:val="22"/>
        </w:rPr>
      </w:pPr>
      <w:r w:rsidRPr="0093761E">
        <w:rPr>
          <w:rFonts w:ascii="Arial" w:hAnsi="Arial" w:cs="Arial"/>
          <w:bCs/>
          <w:color w:val="0B0C0C"/>
          <w:sz w:val="22"/>
          <w:szCs w:val="22"/>
        </w:rPr>
        <w:t>In the UK, up until the end of July 2019, 2 reports of cutaneous amyloidosis in patients receiving insulin therapy have been received via the MHRA’s Yellow Card Scheme. Literature suggests that cases of cutaneous amyloidosis may be under-reported and misdiagnosed as lipohypertrophy (a common increase in fat cells due to growth factor effect of insulin). Both conditions are characterised by lumps in the skin. However, where lipohypertrophy lesions are lobular and regress after stopping insulin injection, amyloid lesions are more solid and firm, do not regress quickly, and usually require surgical excision to treat</w:t>
      </w:r>
    </w:p>
    <w:p w14:paraId="02457EB2" w14:textId="77DFB9D7" w:rsidR="00A26AB8" w:rsidRPr="0093761E" w:rsidRDefault="00A26AB8" w:rsidP="00535D89">
      <w:pPr>
        <w:pStyle w:val="NormalWeb"/>
        <w:spacing w:before="0" w:after="0"/>
        <w:rPr>
          <w:rFonts w:ascii="Arial" w:hAnsi="Arial" w:cs="Arial"/>
          <w:bCs/>
          <w:color w:val="0B0C0C"/>
          <w:sz w:val="22"/>
          <w:szCs w:val="22"/>
        </w:rPr>
      </w:pPr>
      <w:r w:rsidRPr="0093761E">
        <w:rPr>
          <w:rFonts w:ascii="Arial" w:hAnsi="Arial" w:cs="Arial"/>
          <w:bCs/>
          <w:color w:val="0B0C0C"/>
          <w:sz w:val="22"/>
          <w:szCs w:val="22"/>
        </w:rPr>
        <w:t xml:space="preserve">While amyloid lesions can delay insulin absorption and affect glycaemic control if used as a site for administration, the skin changes are thought to be localised. Although some cases of cutaneous amyloidosis were reported as of a serious nature, they were mostly reported as such due to hospital admission to resect </w:t>
      </w:r>
      <w:r w:rsidR="00F56546">
        <w:rPr>
          <w:rFonts w:ascii="Arial" w:hAnsi="Arial" w:cs="Arial"/>
          <w:bCs/>
          <w:color w:val="0B0C0C"/>
          <w:sz w:val="22"/>
          <w:szCs w:val="22"/>
        </w:rPr>
        <w:t xml:space="preserve">an </w:t>
      </w:r>
      <w:r w:rsidRPr="0093761E">
        <w:rPr>
          <w:rFonts w:ascii="Arial" w:hAnsi="Arial" w:cs="Arial"/>
          <w:bCs/>
          <w:color w:val="0B0C0C"/>
          <w:sz w:val="22"/>
          <w:szCs w:val="22"/>
        </w:rPr>
        <w:t>amyloid lesion. Aside from impact on glycaemic control, no other complications have been recognised.</w:t>
      </w:r>
      <w:r w:rsidR="00C54BE3">
        <w:rPr>
          <w:rFonts w:ascii="Arial" w:hAnsi="Arial" w:cs="Arial"/>
          <w:bCs/>
          <w:color w:val="0B0C0C"/>
          <w:sz w:val="22"/>
          <w:szCs w:val="22"/>
        </w:rPr>
        <w:t xml:space="preserve"> Lesions can be resected if the patient finds the lesion cosmetically unacceptable but this is usually a procedure that is not available on the NHS. </w:t>
      </w:r>
    </w:p>
    <w:p w14:paraId="44186907" w14:textId="748D8552" w:rsidR="00173518" w:rsidRPr="0093761E" w:rsidRDefault="00535D89" w:rsidP="0093761E">
      <w:pPr>
        <w:pStyle w:val="NormalWeb"/>
        <w:spacing w:before="0" w:after="0"/>
        <w:rPr>
          <w:rFonts w:ascii="Arial" w:hAnsi="Arial" w:cs="Arial"/>
          <w:bCs/>
          <w:color w:val="0B0C0C"/>
          <w:sz w:val="22"/>
          <w:szCs w:val="22"/>
        </w:rPr>
      </w:pPr>
      <w:r w:rsidRPr="0093761E">
        <w:rPr>
          <w:rFonts w:ascii="Arial" w:hAnsi="Arial" w:cs="Arial"/>
          <w:bCs/>
          <w:color w:val="0B0C0C"/>
          <w:sz w:val="22"/>
          <w:szCs w:val="22"/>
        </w:rPr>
        <w:t>The Summaries of Product Characteristics and Patient Information Leaflets for all insulins and insulin-containing products are being updated to include this risk. Advice will also make clear the importance of site rotation and careful blood glucose monitoring following change of injection site to an unaffected area.</w:t>
      </w:r>
    </w:p>
    <w:p w14:paraId="62774E10" w14:textId="5E13D7E1" w:rsidR="00B36F9C" w:rsidRPr="0093761E" w:rsidRDefault="00B36F9C" w:rsidP="00B36F9C">
      <w:pPr>
        <w:spacing w:after="0"/>
        <w:jc w:val="both"/>
        <w:rPr>
          <w:rFonts w:ascii="Arial" w:hAnsi="Arial" w:cs="Arial"/>
          <w:b/>
          <w:u w:val="single"/>
        </w:rPr>
      </w:pPr>
      <w:r w:rsidRPr="0093761E">
        <w:rPr>
          <w:rFonts w:ascii="Arial" w:hAnsi="Arial" w:cs="Arial"/>
          <w:b/>
          <w:u w:val="single"/>
        </w:rPr>
        <w:t>Key r</w:t>
      </w:r>
      <w:r w:rsidR="00173518" w:rsidRPr="0093761E">
        <w:rPr>
          <w:rFonts w:ascii="Arial" w:hAnsi="Arial" w:cs="Arial"/>
          <w:b/>
          <w:u w:val="single"/>
        </w:rPr>
        <w:t>ecommendations</w:t>
      </w:r>
    </w:p>
    <w:p w14:paraId="7F6752C4" w14:textId="77777777" w:rsidR="00173518" w:rsidRPr="0093761E" w:rsidRDefault="00173518" w:rsidP="00B36F9C">
      <w:pPr>
        <w:spacing w:after="0"/>
        <w:jc w:val="both"/>
        <w:rPr>
          <w:rFonts w:ascii="Arial" w:hAnsi="Arial" w:cs="Arial"/>
          <w:b/>
          <w:u w:val="single"/>
        </w:rPr>
      </w:pPr>
    </w:p>
    <w:p w14:paraId="492CCE2C" w14:textId="65BEE90B" w:rsidR="00F40956" w:rsidRPr="0093761E" w:rsidRDefault="00BC2262" w:rsidP="00F40956">
      <w:pPr>
        <w:spacing w:after="0"/>
        <w:jc w:val="both"/>
        <w:rPr>
          <w:rFonts w:ascii="Arial" w:hAnsi="Arial" w:cs="Arial"/>
          <w:b/>
        </w:rPr>
      </w:pPr>
      <w:r>
        <w:rPr>
          <w:rFonts w:ascii="Arial" w:hAnsi="Arial" w:cs="Arial"/>
          <w:b/>
        </w:rPr>
        <w:t>Health Care Professionals</w:t>
      </w:r>
      <w:r w:rsidR="00F40956" w:rsidRPr="0093761E">
        <w:rPr>
          <w:rFonts w:ascii="Arial" w:hAnsi="Arial" w:cs="Arial"/>
          <w:b/>
        </w:rPr>
        <w:t>:</w:t>
      </w:r>
    </w:p>
    <w:p w14:paraId="016CD0CB" w14:textId="4692BE95" w:rsidR="00F40956" w:rsidRPr="0093761E" w:rsidRDefault="00F40956" w:rsidP="00F40956">
      <w:pPr>
        <w:spacing w:after="0"/>
        <w:jc w:val="both"/>
        <w:rPr>
          <w:rFonts w:ascii="Arial" w:hAnsi="Arial" w:cs="Arial"/>
          <w:b/>
        </w:rPr>
      </w:pPr>
    </w:p>
    <w:p w14:paraId="7578A2C5" w14:textId="036F9900" w:rsidR="00F40956" w:rsidRPr="0093761E" w:rsidRDefault="00F40956" w:rsidP="003310B0">
      <w:pPr>
        <w:pStyle w:val="ListParagraph"/>
        <w:numPr>
          <w:ilvl w:val="0"/>
          <w:numId w:val="35"/>
        </w:numPr>
        <w:spacing w:after="0"/>
        <w:jc w:val="both"/>
        <w:rPr>
          <w:rFonts w:ascii="Arial" w:hAnsi="Arial" w:cs="Arial"/>
        </w:rPr>
      </w:pPr>
      <w:r w:rsidRPr="0093761E">
        <w:rPr>
          <w:rFonts w:ascii="Arial" w:hAnsi="Arial" w:cs="Arial"/>
        </w:rPr>
        <w:t>When reviewing patients always remind them to rotate injection sites within the same body region to reduce or prevent the risk of cutaneous amyloidosis and other skin reactions (for example, lipodystrophy)</w:t>
      </w:r>
    </w:p>
    <w:p w14:paraId="72F899AC" w14:textId="0393F6FA" w:rsidR="00F40956" w:rsidRPr="0093761E" w:rsidRDefault="00F40956" w:rsidP="003310B0">
      <w:pPr>
        <w:pStyle w:val="ListParagraph"/>
        <w:numPr>
          <w:ilvl w:val="0"/>
          <w:numId w:val="35"/>
        </w:numPr>
        <w:rPr>
          <w:rFonts w:ascii="Arial" w:hAnsi="Arial" w:cs="Arial"/>
        </w:rPr>
      </w:pPr>
      <w:r w:rsidRPr="0093761E">
        <w:rPr>
          <w:rFonts w:ascii="Arial" w:hAnsi="Arial" w:cs="Arial"/>
        </w:rPr>
        <w:lastRenderedPageBreak/>
        <w:t>Consider cutaneous amyloidosis as a differential diagnosis to lipodystrophy when a patient presents with subcutaneous lumps at an insulin injection site</w:t>
      </w:r>
    </w:p>
    <w:p w14:paraId="4DBB4E69" w14:textId="542C95B6" w:rsidR="00F40956" w:rsidRPr="0093761E" w:rsidRDefault="00F40956" w:rsidP="003310B0">
      <w:pPr>
        <w:pStyle w:val="ListParagraph"/>
        <w:numPr>
          <w:ilvl w:val="0"/>
          <w:numId w:val="35"/>
        </w:numPr>
        <w:rPr>
          <w:rFonts w:ascii="Arial" w:hAnsi="Arial" w:cs="Arial"/>
        </w:rPr>
      </w:pPr>
      <w:r w:rsidRPr="0093761E">
        <w:rPr>
          <w:rFonts w:ascii="Arial" w:hAnsi="Arial" w:cs="Arial"/>
        </w:rPr>
        <w:t>Ensure that all people who inject insulin are taught to check for signs of developing cutaneous amyloidosis or lipohypertrophy and that they should report any abnormalities to their healthcare professional.</w:t>
      </w:r>
    </w:p>
    <w:p w14:paraId="2ED1881A" w14:textId="6D6832A8" w:rsidR="00F40956" w:rsidRPr="0093761E" w:rsidRDefault="00F40956" w:rsidP="003310B0">
      <w:pPr>
        <w:pStyle w:val="ListParagraph"/>
        <w:numPr>
          <w:ilvl w:val="0"/>
          <w:numId w:val="35"/>
        </w:numPr>
        <w:rPr>
          <w:rFonts w:ascii="Arial" w:hAnsi="Arial" w:cs="Arial"/>
        </w:rPr>
      </w:pPr>
      <w:r w:rsidRPr="0093761E">
        <w:rPr>
          <w:rFonts w:ascii="Arial" w:hAnsi="Arial" w:cs="Arial"/>
        </w:rPr>
        <w:t xml:space="preserve">If patients are injecting insulin into a ‘lumpy’ area a change in injection site may result in hypoglycaemia and hyperglycaemia. Patients should monitor their blood glucose levels more closely after a change in injection site. A dose adjustment of insulin or other antidiabetic medication may be needed to avoid hypoglycaemia. </w:t>
      </w:r>
    </w:p>
    <w:p w14:paraId="47A59192" w14:textId="6B0CE464" w:rsidR="00F40956" w:rsidRPr="0093761E" w:rsidRDefault="00F40956" w:rsidP="003310B0">
      <w:pPr>
        <w:pStyle w:val="ListParagraph"/>
        <w:numPr>
          <w:ilvl w:val="0"/>
          <w:numId w:val="35"/>
        </w:numPr>
        <w:rPr>
          <w:rFonts w:ascii="Arial" w:hAnsi="Arial" w:cs="Arial"/>
        </w:rPr>
      </w:pPr>
      <w:r w:rsidRPr="0093761E">
        <w:rPr>
          <w:rFonts w:ascii="Arial" w:hAnsi="Arial" w:cs="Arial"/>
        </w:rPr>
        <w:t>If a patient develops signs of</w:t>
      </w:r>
      <w:r w:rsidRPr="0093761E">
        <w:t xml:space="preserve"> </w:t>
      </w:r>
      <w:r w:rsidRPr="0093761E">
        <w:rPr>
          <w:rFonts w:ascii="Arial" w:hAnsi="Arial" w:cs="Arial"/>
        </w:rPr>
        <w:t xml:space="preserve">cutaneous amyloidosis or </w:t>
      </w:r>
      <w:r w:rsidR="004A5214" w:rsidRPr="0093761E">
        <w:rPr>
          <w:rFonts w:ascii="Arial" w:hAnsi="Arial" w:cs="Arial"/>
        </w:rPr>
        <w:t>lipohypertrophy advise</w:t>
      </w:r>
      <w:r w:rsidRPr="0093761E">
        <w:rPr>
          <w:rFonts w:ascii="Arial" w:hAnsi="Arial" w:cs="Arial"/>
        </w:rPr>
        <w:t xml:space="preserve"> them to avoid using that area for at least 3-6 months.</w:t>
      </w:r>
    </w:p>
    <w:p w14:paraId="070C7A2F" w14:textId="78BB9BF8" w:rsidR="00F40956" w:rsidRPr="0093761E" w:rsidRDefault="00F40956" w:rsidP="003310B0">
      <w:pPr>
        <w:pStyle w:val="ListParagraph"/>
        <w:numPr>
          <w:ilvl w:val="0"/>
          <w:numId w:val="35"/>
        </w:numPr>
        <w:rPr>
          <w:rFonts w:ascii="Arial" w:hAnsi="Arial" w:cs="Arial"/>
        </w:rPr>
      </w:pPr>
      <w:r w:rsidRPr="0093761E">
        <w:rPr>
          <w:rFonts w:ascii="Arial" w:hAnsi="Arial" w:cs="Arial"/>
        </w:rPr>
        <w:t>Advise patients never to reuse needles as this increases the risk of developing cutaneous amyloidosis and other skin reactions.</w:t>
      </w:r>
    </w:p>
    <w:p w14:paraId="528A7F50" w14:textId="4902D0A3" w:rsidR="00F40956" w:rsidRPr="0093761E" w:rsidRDefault="00F40956" w:rsidP="003310B0">
      <w:pPr>
        <w:pStyle w:val="ListParagraph"/>
        <w:numPr>
          <w:ilvl w:val="0"/>
          <w:numId w:val="35"/>
        </w:numPr>
        <w:rPr>
          <w:rFonts w:ascii="Arial" w:hAnsi="Arial" w:cs="Arial"/>
        </w:rPr>
      </w:pPr>
      <w:r w:rsidRPr="0093761E">
        <w:rPr>
          <w:rFonts w:ascii="Arial" w:hAnsi="Arial" w:cs="Arial"/>
        </w:rPr>
        <w:t xml:space="preserve">  Only prescribe 4mm or 5mm needles especially for children, young people or very slim adults.</w:t>
      </w:r>
    </w:p>
    <w:p w14:paraId="379E9D74" w14:textId="39CF368C" w:rsidR="00A67D51" w:rsidRPr="00BC2262" w:rsidRDefault="00F40956" w:rsidP="00F40956">
      <w:pPr>
        <w:pStyle w:val="ListParagraph"/>
        <w:numPr>
          <w:ilvl w:val="0"/>
          <w:numId w:val="35"/>
        </w:numPr>
        <w:rPr>
          <w:rFonts w:ascii="Arial" w:hAnsi="Arial" w:cs="Arial"/>
        </w:rPr>
      </w:pPr>
      <w:r w:rsidRPr="0093761E">
        <w:rPr>
          <w:rFonts w:ascii="Arial" w:hAnsi="Arial" w:cs="Arial"/>
        </w:rPr>
        <w:t xml:space="preserve">Report serious adverse drug reactions associated with insulin to the </w:t>
      </w:r>
      <w:hyperlink r:id="rId9" w:history="1">
        <w:r w:rsidRPr="0093761E">
          <w:rPr>
            <w:rFonts w:ascii="Arial" w:hAnsi="Arial" w:cs="Arial"/>
            <w:color w:val="0B0C0C"/>
            <w:u w:val="single"/>
            <w:bdr w:val="none" w:sz="0" w:space="0" w:color="auto" w:frame="1"/>
            <w:shd w:val="clear" w:color="auto" w:fill="FFDD00"/>
          </w:rPr>
          <w:t>Yellow Card scheme</w:t>
        </w:r>
      </w:hyperlink>
      <w:r w:rsidR="00BC2262">
        <w:rPr>
          <w:rFonts w:ascii="Arial" w:hAnsi="Arial" w:cs="Arial"/>
          <w:color w:val="0B0C0C"/>
          <w:u w:val="single"/>
          <w:bdr w:val="none" w:sz="0" w:space="0" w:color="auto" w:frame="1"/>
          <w:shd w:val="clear" w:color="auto" w:fill="FFDD00"/>
        </w:rPr>
        <w:t xml:space="preserve"> </w:t>
      </w:r>
    </w:p>
    <w:p w14:paraId="5D6C6F66" w14:textId="6A0DEDD1" w:rsidR="00BC2262" w:rsidRDefault="00BC2262" w:rsidP="00BC2262">
      <w:pPr>
        <w:pStyle w:val="ListParagraph"/>
        <w:numPr>
          <w:ilvl w:val="0"/>
          <w:numId w:val="35"/>
        </w:numPr>
        <w:rPr>
          <w:rFonts w:ascii="Arial" w:hAnsi="Arial" w:cs="Arial"/>
        </w:rPr>
      </w:pPr>
      <w:r>
        <w:rPr>
          <w:rFonts w:ascii="Arial" w:hAnsi="Arial" w:cs="Arial"/>
        </w:rPr>
        <w:t xml:space="preserve">A useful resource about insulin injection technique and download useful resources is:  </w:t>
      </w:r>
      <w:hyperlink r:id="rId10" w:history="1">
        <w:r w:rsidRPr="004E174D">
          <w:rPr>
            <w:rStyle w:val="Hyperlink"/>
            <w:rFonts w:ascii="Arial" w:hAnsi="Arial" w:cs="Arial"/>
          </w:rPr>
          <w:t>http://fit4diabetes.com/united-kingdom/fit-technique-plus/</w:t>
        </w:r>
      </w:hyperlink>
    </w:p>
    <w:p w14:paraId="6305AD13" w14:textId="77777777" w:rsidR="00BC2262" w:rsidRPr="00BC2262" w:rsidRDefault="00BC2262" w:rsidP="00BC2262">
      <w:pPr>
        <w:pStyle w:val="ListParagraph"/>
        <w:rPr>
          <w:rFonts w:ascii="Arial" w:hAnsi="Arial" w:cs="Arial"/>
        </w:rPr>
      </w:pPr>
    </w:p>
    <w:p w14:paraId="3F2087EC" w14:textId="0C0AD21D" w:rsidR="00F40956" w:rsidRPr="0093761E" w:rsidRDefault="00F40956" w:rsidP="00A67D51">
      <w:pPr>
        <w:spacing w:after="0"/>
        <w:jc w:val="both"/>
        <w:rPr>
          <w:rFonts w:ascii="Arial" w:hAnsi="Arial" w:cs="Arial"/>
        </w:rPr>
      </w:pPr>
    </w:p>
    <w:p w14:paraId="5B0B473A" w14:textId="6C484498" w:rsidR="00A67D51" w:rsidRPr="0093761E" w:rsidRDefault="0093761E" w:rsidP="00A67D51">
      <w:pPr>
        <w:spacing w:after="0" w:line="276" w:lineRule="auto"/>
        <w:contextualSpacing/>
        <w:rPr>
          <w:rFonts w:ascii="Arial" w:eastAsia="Calibri" w:hAnsi="Arial" w:cs="Arial"/>
          <w:b/>
        </w:rPr>
      </w:pPr>
      <w:r>
        <w:rPr>
          <w:rFonts w:ascii="Arial" w:eastAsia="Calibri" w:hAnsi="Arial" w:cs="Arial"/>
          <w:b/>
        </w:rPr>
        <w:t xml:space="preserve">Community </w:t>
      </w:r>
      <w:r w:rsidR="00A67D51" w:rsidRPr="0093761E">
        <w:rPr>
          <w:rFonts w:ascii="Arial" w:eastAsia="Calibri" w:hAnsi="Arial" w:cs="Arial"/>
          <w:b/>
        </w:rPr>
        <w:t>Pharmacy Teams:</w:t>
      </w:r>
    </w:p>
    <w:p w14:paraId="25FEE017" w14:textId="5E276440" w:rsidR="004A5214" w:rsidRPr="0093761E" w:rsidRDefault="004A5214" w:rsidP="004A5214">
      <w:pPr>
        <w:pStyle w:val="ListParagraph"/>
        <w:numPr>
          <w:ilvl w:val="0"/>
          <w:numId w:val="31"/>
        </w:numPr>
        <w:spacing w:after="0" w:line="276" w:lineRule="auto"/>
        <w:rPr>
          <w:rFonts w:ascii="Arial" w:eastAsia="Calibri" w:hAnsi="Arial" w:cs="Arial"/>
        </w:rPr>
      </w:pPr>
      <w:r w:rsidRPr="0093761E">
        <w:rPr>
          <w:rFonts w:ascii="Arial" w:eastAsia="Calibri" w:hAnsi="Arial" w:cs="Arial"/>
        </w:rPr>
        <w:t>Take every opportunity to counsel the patients who are using insulin to rotate their injection sites.</w:t>
      </w:r>
    </w:p>
    <w:p w14:paraId="69F02FE5" w14:textId="26004BDE" w:rsidR="004A5214" w:rsidRPr="0093761E" w:rsidRDefault="004A5214" w:rsidP="004A5214">
      <w:pPr>
        <w:pStyle w:val="ListParagraph"/>
        <w:numPr>
          <w:ilvl w:val="0"/>
          <w:numId w:val="31"/>
        </w:numPr>
        <w:spacing w:after="0" w:line="276" w:lineRule="auto"/>
        <w:rPr>
          <w:rFonts w:ascii="Arial" w:eastAsia="Calibri" w:hAnsi="Arial" w:cs="Arial"/>
        </w:rPr>
      </w:pPr>
      <w:r w:rsidRPr="0093761E">
        <w:rPr>
          <w:rFonts w:ascii="Arial" w:eastAsia="Calibri" w:hAnsi="Arial" w:cs="Arial"/>
        </w:rPr>
        <w:t xml:space="preserve">Ask patients who use insulin if they have noticed any ‘lumps’ at their injection sites and to </w:t>
      </w:r>
      <w:r w:rsidR="00B65D7E" w:rsidRPr="0093761E">
        <w:rPr>
          <w:rFonts w:ascii="Arial" w:eastAsia="Calibri" w:hAnsi="Arial" w:cs="Arial"/>
        </w:rPr>
        <w:t xml:space="preserve">seek advice from their </w:t>
      </w:r>
      <w:r w:rsidRPr="0093761E">
        <w:rPr>
          <w:rFonts w:ascii="Arial" w:eastAsia="Calibri" w:hAnsi="Arial" w:cs="Arial"/>
        </w:rPr>
        <w:t>healthcare professional who supports them to manage their diabetes</w:t>
      </w:r>
      <w:r w:rsidR="00B65D7E" w:rsidRPr="0093761E">
        <w:rPr>
          <w:rFonts w:ascii="Arial" w:eastAsia="Calibri" w:hAnsi="Arial" w:cs="Arial"/>
        </w:rPr>
        <w:t xml:space="preserve">. </w:t>
      </w:r>
    </w:p>
    <w:p w14:paraId="79B3E7D0" w14:textId="1796B3E1" w:rsidR="00CA5269" w:rsidRPr="0093761E" w:rsidRDefault="004A5214" w:rsidP="00B65D7E">
      <w:pPr>
        <w:pStyle w:val="ListParagraph"/>
        <w:numPr>
          <w:ilvl w:val="0"/>
          <w:numId w:val="31"/>
        </w:numPr>
        <w:spacing w:after="0" w:line="276" w:lineRule="auto"/>
        <w:rPr>
          <w:rFonts w:ascii="Arial" w:eastAsia="Calibri" w:hAnsi="Arial" w:cs="Arial"/>
        </w:rPr>
      </w:pPr>
      <w:r w:rsidRPr="0093761E">
        <w:rPr>
          <w:rFonts w:ascii="Arial" w:eastAsia="Calibri" w:hAnsi="Arial" w:cs="Arial"/>
        </w:rPr>
        <w:t xml:space="preserve">If </w:t>
      </w:r>
      <w:r w:rsidR="00B65D7E" w:rsidRPr="0093761E">
        <w:rPr>
          <w:rFonts w:ascii="Arial" w:eastAsia="Calibri" w:hAnsi="Arial" w:cs="Arial"/>
        </w:rPr>
        <w:t>a patient is</w:t>
      </w:r>
      <w:r w:rsidRPr="0093761E">
        <w:rPr>
          <w:rFonts w:ascii="Arial" w:eastAsia="Calibri" w:hAnsi="Arial" w:cs="Arial"/>
        </w:rPr>
        <w:t xml:space="preserve"> currently injecting insulin into a ‘lumpy’ area, before changing injection site they must consult their diabetes healthcare professional as a sudden change may result in hypoglycaemia.</w:t>
      </w:r>
    </w:p>
    <w:p w14:paraId="574D44F3" w14:textId="56A4DE47" w:rsidR="00A67D51" w:rsidRPr="0093761E" w:rsidRDefault="00A67D51" w:rsidP="00CA5269">
      <w:pPr>
        <w:spacing w:after="0"/>
        <w:jc w:val="both"/>
        <w:rPr>
          <w:rFonts w:ascii="Arial" w:hAnsi="Arial" w:cs="Arial"/>
          <w:b/>
        </w:rPr>
      </w:pPr>
    </w:p>
    <w:p w14:paraId="59678A35" w14:textId="08BD0A48" w:rsidR="008A7DF2" w:rsidRPr="0093761E" w:rsidRDefault="00CA5269" w:rsidP="00CA5269">
      <w:pPr>
        <w:spacing w:after="0"/>
        <w:jc w:val="both"/>
        <w:rPr>
          <w:rFonts w:ascii="Arial" w:hAnsi="Arial" w:cs="Arial"/>
          <w:b/>
        </w:rPr>
      </w:pPr>
      <w:r w:rsidRPr="0093761E">
        <w:rPr>
          <w:rFonts w:ascii="Arial" w:hAnsi="Arial" w:cs="Arial"/>
          <w:b/>
        </w:rPr>
        <w:t>Advice to give to patients</w:t>
      </w:r>
      <w:r w:rsidR="00B65D7E" w:rsidRPr="0093761E">
        <w:rPr>
          <w:rFonts w:ascii="Arial" w:hAnsi="Arial" w:cs="Arial"/>
          <w:b/>
        </w:rPr>
        <w:t>:</w:t>
      </w:r>
    </w:p>
    <w:p w14:paraId="5740234D" w14:textId="77777777" w:rsidR="00B65D7E" w:rsidRPr="0093761E" w:rsidRDefault="00B65D7E" w:rsidP="00CA5269">
      <w:pPr>
        <w:spacing w:after="0"/>
        <w:jc w:val="both"/>
        <w:rPr>
          <w:rFonts w:ascii="Arial" w:hAnsi="Arial" w:cs="Arial"/>
          <w:b/>
        </w:rPr>
      </w:pPr>
    </w:p>
    <w:p w14:paraId="001FE252" w14:textId="57A68CFD" w:rsidR="00B65D7E" w:rsidRPr="0093761E" w:rsidRDefault="001A25EC" w:rsidP="00B65D7E">
      <w:pPr>
        <w:numPr>
          <w:ilvl w:val="0"/>
          <w:numId w:val="36"/>
        </w:numPr>
        <w:spacing w:after="0"/>
        <w:jc w:val="both"/>
        <w:rPr>
          <w:rFonts w:ascii="Arial" w:hAnsi="Arial" w:cs="Arial"/>
        </w:rPr>
      </w:pPr>
      <w:r w:rsidRPr="0093761E">
        <w:rPr>
          <w:rFonts w:ascii="Arial" w:hAnsi="Arial" w:cs="Arial"/>
        </w:rPr>
        <w:t>I</w:t>
      </w:r>
      <w:r w:rsidR="00B65D7E" w:rsidRPr="0093761E">
        <w:rPr>
          <w:rFonts w:ascii="Arial" w:hAnsi="Arial" w:cs="Arial"/>
        </w:rPr>
        <w:t xml:space="preserve">nsulin may not work very well if </w:t>
      </w:r>
      <w:r w:rsidRPr="0093761E">
        <w:rPr>
          <w:rFonts w:ascii="Arial" w:hAnsi="Arial" w:cs="Arial"/>
        </w:rPr>
        <w:t>patients</w:t>
      </w:r>
      <w:r w:rsidR="00B65D7E" w:rsidRPr="0093761E">
        <w:rPr>
          <w:rFonts w:ascii="Arial" w:hAnsi="Arial" w:cs="Arial"/>
        </w:rPr>
        <w:t xml:space="preserve"> inject into an affected ‘lumpy’ area</w:t>
      </w:r>
    </w:p>
    <w:p w14:paraId="623A1923" w14:textId="5D4C9557" w:rsidR="00B65D7E" w:rsidRPr="0093761E" w:rsidRDefault="00B65D7E" w:rsidP="00B65D7E">
      <w:pPr>
        <w:numPr>
          <w:ilvl w:val="0"/>
          <w:numId w:val="36"/>
        </w:numPr>
        <w:spacing w:after="0"/>
        <w:jc w:val="both"/>
        <w:rPr>
          <w:rFonts w:ascii="Arial" w:hAnsi="Arial" w:cs="Arial"/>
        </w:rPr>
      </w:pPr>
      <w:r w:rsidRPr="0093761E">
        <w:rPr>
          <w:rFonts w:ascii="Arial" w:hAnsi="Arial" w:cs="Arial"/>
        </w:rPr>
        <w:t xml:space="preserve">Patients must contact their healthcare professional if they are currently injecting insulin into a ‘lumpy’ area before changing injection site </w:t>
      </w:r>
      <w:r w:rsidR="001A25EC" w:rsidRPr="0093761E">
        <w:rPr>
          <w:rFonts w:ascii="Arial" w:hAnsi="Arial" w:cs="Arial"/>
        </w:rPr>
        <w:t>as</w:t>
      </w:r>
      <w:r w:rsidRPr="0093761E">
        <w:rPr>
          <w:rFonts w:ascii="Arial" w:hAnsi="Arial" w:cs="Arial"/>
        </w:rPr>
        <w:t xml:space="preserve"> a sudden change may result in hypoglycaemia</w:t>
      </w:r>
      <w:r w:rsidR="001A25EC" w:rsidRPr="0093761E">
        <w:rPr>
          <w:rFonts w:ascii="Arial" w:hAnsi="Arial" w:cs="Arial"/>
        </w:rPr>
        <w:t>.</w:t>
      </w:r>
    </w:p>
    <w:p w14:paraId="0F8D7B4F" w14:textId="66EA4AA1" w:rsidR="003206B3" w:rsidRPr="0093761E" w:rsidRDefault="00B65D7E" w:rsidP="00AF7D1B">
      <w:pPr>
        <w:numPr>
          <w:ilvl w:val="0"/>
          <w:numId w:val="36"/>
        </w:numPr>
        <w:spacing w:after="0"/>
        <w:jc w:val="both"/>
        <w:rPr>
          <w:rFonts w:ascii="Arial" w:hAnsi="Arial" w:cs="Arial"/>
        </w:rPr>
      </w:pPr>
      <w:r w:rsidRPr="0093761E">
        <w:rPr>
          <w:rFonts w:ascii="Arial" w:hAnsi="Arial" w:cs="Arial"/>
        </w:rPr>
        <w:t xml:space="preserve">Patients should monitor their blood glucose levels more closely after a change in injection site and that their healthcare professional may make a dose adjustment of insulin or other antidiabetic medication. </w:t>
      </w:r>
    </w:p>
    <w:p w14:paraId="5E43DC88" w14:textId="77777777" w:rsidR="00B65D7E" w:rsidRPr="0093761E" w:rsidRDefault="00B65D7E" w:rsidP="00B65D7E">
      <w:pPr>
        <w:spacing w:after="0"/>
        <w:jc w:val="both"/>
        <w:rPr>
          <w:rFonts w:ascii="Arial" w:hAnsi="Arial" w:cs="Arial"/>
        </w:rPr>
      </w:pPr>
    </w:p>
    <w:p w14:paraId="6C7030D5" w14:textId="163C776C" w:rsidR="00B65D7E" w:rsidRPr="0093761E" w:rsidRDefault="00B65D7E" w:rsidP="00B65D7E">
      <w:pPr>
        <w:spacing w:after="0"/>
        <w:jc w:val="both"/>
        <w:rPr>
          <w:rFonts w:ascii="Arial" w:hAnsi="Arial" w:cs="Arial"/>
          <w:b/>
        </w:rPr>
      </w:pPr>
      <w:r w:rsidRPr="0093761E">
        <w:rPr>
          <w:rFonts w:ascii="Arial" w:hAnsi="Arial" w:cs="Arial"/>
          <w:b/>
        </w:rPr>
        <w:t>How to examine for</w:t>
      </w:r>
      <w:r w:rsidR="00BC2262">
        <w:rPr>
          <w:rFonts w:ascii="Arial" w:hAnsi="Arial" w:cs="Arial"/>
          <w:b/>
        </w:rPr>
        <w:t xml:space="preserve"> lipohypertrophy and amyloidosis</w:t>
      </w:r>
      <w:r w:rsidRPr="0093761E">
        <w:rPr>
          <w:rFonts w:ascii="Arial" w:hAnsi="Arial" w:cs="Arial"/>
          <w:b/>
        </w:rPr>
        <w:t>:</w:t>
      </w:r>
    </w:p>
    <w:p w14:paraId="37B1BBFA" w14:textId="77777777" w:rsidR="00B65D7E" w:rsidRPr="0093761E" w:rsidRDefault="00B65D7E" w:rsidP="00AF7D1B">
      <w:pPr>
        <w:spacing w:after="0"/>
        <w:jc w:val="both"/>
        <w:rPr>
          <w:rFonts w:ascii="Arial" w:hAnsi="Arial" w:cs="Arial"/>
          <w:b/>
        </w:rPr>
      </w:pPr>
    </w:p>
    <w:p w14:paraId="09558A83" w14:textId="2DC07430" w:rsidR="00B65D7E" w:rsidRPr="0093761E" w:rsidRDefault="00C765A3" w:rsidP="00AF7D1B">
      <w:pPr>
        <w:spacing w:after="0"/>
        <w:jc w:val="both"/>
        <w:rPr>
          <w:rStyle w:val="Hyperlink"/>
          <w:rFonts w:ascii="Arial" w:hAnsi="Arial" w:cs="Arial"/>
        </w:rPr>
      </w:pPr>
      <w:hyperlink r:id="rId11" w:history="1">
        <w:r w:rsidR="00B65D7E" w:rsidRPr="0093761E">
          <w:rPr>
            <w:rStyle w:val="Hyperlink"/>
            <w:rFonts w:ascii="Arial" w:hAnsi="Arial" w:cs="Arial"/>
          </w:rPr>
          <w:t>https://trenddiabetes.online/wp-content/uploads/2018/11/ITM-Guideline_v9-FINAL-251018.pdf</w:t>
        </w:r>
      </w:hyperlink>
    </w:p>
    <w:p w14:paraId="356EA237" w14:textId="78BF2A36" w:rsidR="00B65D7E" w:rsidRPr="0093761E" w:rsidRDefault="00B65D7E" w:rsidP="00AF7D1B">
      <w:pPr>
        <w:spacing w:after="0"/>
        <w:jc w:val="both"/>
        <w:rPr>
          <w:rFonts w:ascii="Arial" w:hAnsi="Arial" w:cs="Arial"/>
        </w:rPr>
      </w:pPr>
    </w:p>
    <w:p w14:paraId="6BA6F7A7" w14:textId="5CE4795C" w:rsidR="00B65D7E" w:rsidRPr="0093761E" w:rsidRDefault="003310B0" w:rsidP="00B65D7E">
      <w:pPr>
        <w:pStyle w:val="ListParagraph"/>
        <w:numPr>
          <w:ilvl w:val="0"/>
          <w:numId w:val="36"/>
        </w:numPr>
        <w:spacing w:after="0"/>
        <w:jc w:val="both"/>
        <w:rPr>
          <w:rFonts w:ascii="Arial" w:hAnsi="Arial" w:cs="Arial"/>
        </w:rPr>
      </w:pPr>
      <w:r w:rsidRPr="0093761E">
        <w:rPr>
          <w:rFonts w:ascii="Arial" w:hAnsi="Arial" w:cs="Arial"/>
        </w:rPr>
        <w:t>Always inspect for lipodystrophy</w:t>
      </w:r>
      <w:r w:rsidR="00B65D7E" w:rsidRPr="0093761E">
        <w:rPr>
          <w:rFonts w:ascii="Arial" w:hAnsi="Arial" w:cs="Arial"/>
        </w:rPr>
        <w:t xml:space="preserve"> in good light</w:t>
      </w:r>
    </w:p>
    <w:p w14:paraId="7F77A58B" w14:textId="35E4AE16"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lastRenderedPageBreak/>
        <w:t>Gain consent to examine</w:t>
      </w:r>
    </w:p>
    <w:p w14:paraId="2C16CAA5" w14:textId="75A9F719"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Look for changes in contour of skin</w:t>
      </w:r>
    </w:p>
    <w:p w14:paraId="0168ED3E" w14:textId="3CE6EF92"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Warm, clean hands</w:t>
      </w:r>
    </w:p>
    <w:p w14:paraId="31621A13" w14:textId="7295BD73"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Use water soluble gel</w:t>
      </w:r>
    </w:p>
    <w:p w14:paraId="1B8F0760" w14:textId="6C30BFBC"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Use tips of fingers</w:t>
      </w:r>
    </w:p>
    <w:p w14:paraId="6D01C30F" w14:textId="44109C4F"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Work towards suspected area of lipo</w:t>
      </w:r>
      <w:r w:rsidR="003310B0" w:rsidRPr="0093761E">
        <w:rPr>
          <w:rFonts w:ascii="Arial" w:hAnsi="Arial" w:cs="Arial"/>
        </w:rPr>
        <w:t>dystrophy</w:t>
      </w:r>
      <w:r w:rsidRPr="0093761E">
        <w:rPr>
          <w:rFonts w:ascii="Arial" w:hAnsi="Arial" w:cs="Arial"/>
        </w:rPr>
        <w:t xml:space="preserve"> with a light massage-like motion </w:t>
      </w:r>
    </w:p>
    <w:p w14:paraId="0B04257C" w14:textId="7022D7D8"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 xml:space="preserve">Push deep into tissue through fat to feel muscle below (if possible) then push forward toward until </w:t>
      </w:r>
      <w:proofErr w:type="spellStart"/>
      <w:r w:rsidRPr="0093761E">
        <w:rPr>
          <w:rFonts w:ascii="Arial" w:hAnsi="Arial" w:cs="Arial"/>
        </w:rPr>
        <w:t>lipo</w:t>
      </w:r>
      <w:r w:rsidR="003310B0" w:rsidRPr="0093761E">
        <w:rPr>
          <w:rFonts w:ascii="Arial" w:hAnsi="Arial" w:cs="Arial"/>
        </w:rPr>
        <w:t>dys</w:t>
      </w:r>
      <w:r w:rsidRPr="0093761E">
        <w:rPr>
          <w:rFonts w:ascii="Arial" w:hAnsi="Arial" w:cs="Arial"/>
        </w:rPr>
        <w:t>trophic</w:t>
      </w:r>
      <w:proofErr w:type="spellEnd"/>
      <w:r w:rsidRPr="0093761E">
        <w:rPr>
          <w:rFonts w:ascii="Arial" w:hAnsi="Arial" w:cs="Arial"/>
        </w:rPr>
        <w:t xml:space="preserve"> tissue is felt</w:t>
      </w:r>
    </w:p>
    <w:p w14:paraId="391EBC25" w14:textId="2999E7FB"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Feel for a change in the subcutaneous tissue</w:t>
      </w:r>
    </w:p>
    <w:p w14:paraId="6B24B6D3" w14:textId="6C978CA4"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Document size and position of lipo</w:t>
      </w:r>
      <w:r w:rsidR="003310B0" w:rsidRPr="0093761E">
        <w:rPr>
          <w:rFonts w:ascii="Arial" w:hAnsi="Arial" w:cs="Arial"/>
        </w:rPr>
        <w:t>dys</w:t>
      </w:r>
      <w:r w:rsidRPr="0093761E">
        <w:rPr>
          <w:rFonts w:ascii="Arial" w:hAnsi="Arial" w:cs="Arial"/>
        </w:rPr>
        <w:t>trophy</w:t>
      </w:r>
    </w:p>
    <w:p w14:paraId="7A869F41" w14:textId="20A795FF" w:rsidR="00B65D7E" w:rsidRPr="0093761E" w:rsidRDefault="00B65D7E" w:rsidP="00B65D7E">
      <w:pPr>
        <w:pStyle w:val="ListParagraph"/>
        <w:numPr>
          <w:ilvl w:val="0"/>
          <w:numId w:val="36"/>
        </w:numPr>
        <w:spacing w:after="0"/>
        <w:jc w:val="both"/>
        <w:rPr>
          <w:rFonts w:ascii="Arial" w:hAnsi="Arial" w:cs="Arial"/>
        </w:rPr>
      </w:pPr>
      <w:r w:rsidRPr="0093761E">
        <w:rPr>
          <w:rFonts w:ascii="Arial" w:hAnsi="Arial" w:cs="Arial"/>
        </w:rPr>
        <w:t>Advise avoid using area for at least 3-6 months</w:t>
      </w:r>
    </w:p>
    <w:p w14:paraId="6B9FFFCA" w14:textId="183D4D2B" w:rsidR="00B65D7E" w:rsidRDefault="00B65D7E" w:rsidP="00B65D7E">
      <w:pPr>
        <w:pStyle w:val="ListParagraph"/>
        <w:numPr>
          <w:ilvl w:val="0"/>
          <w:numId w:val="36"/>
        </w:numPr>
        <w:spacing w:after="0"/>
        <w:jc w:val="both"/>
        <w:rPr>
          <w:rFonts w:ascii="Arial" w:hAnsi="Arial" w:cs="Arial"/>
        </w:rPr>
      </w:pPr>
      <w:r w:rsidRPr="0093761E">
        <w:rPr>
          <w:rFonts w:ascii="Arial" w:hAnsi="Arial" w:cs="Arial"/>
        </w:rPr>
        <w:t>Re-examine at next visit</w:t>
      </w:r>
    </w:p>
    <w:p w14:paraId="02C61C01" w14:textId="28DE5CF2" w:rsidR="00BC2262" w:rsidRDefault="00BC2262" w:rsidP="00BC2262">
      <w:pPr>
        <w:spacing w:after="0"/>
        <w:jc w:val="both"/>
        <w:rPr>
          <w:rFonts w:ascii="Arial" w:hAnsi="Arial" w:cs="Arial"/>
        </w:rPr>
      </w:pPr>
    </w:p>
    <w:p w14:paraId="75A06D21" w14:textId="77777777" w:rsidR="00BC2262" w:rsidRPr="00BC2262" w:rsidRDefault="00BC2262" w:rsidP="00BC2262">
      <w:pPr>
        <w:spacing w:after="0"/>
        <w:jc w:val="both"/>
        <w:rPr>
          <w:rFonts w:ascii="Arial" w:hAnsi="Arial" w:cs="Arial"/>
        </w:rPr>
      </w:pPr>
    </w:p>
    <w:p w14:paraId="3E859E71" w14:textId="1BC8A4C7" w:rsidR="00FD3DEA" w:rsidRPr="0093761E" w:rsidRDefault="00FD3DEA" w:rsidP="00434C0F">
      <w:pPr>
        <w:spacing w:after="200" w:line="276" w:lineRule="auto"/>
        <w:contextualSpacing/>
        <w:rPr>
          <w:rFonts w:ascii="Arial" w:eastAsia="Calibri" w:hAnsi="Arial" w:cs="Arial"/>
          <w:b/>
          <w:u w:val="single"/>
        </w:rPr>
      </w:pPr>
    </w:p>
    <w:p w14:paraId="33CF863E" w14:textId="68B54AF0" w:rsidR="009E1FFD" w:rsidRPr="0093761E" w:rsidRDefault="009E1FFD" w:rsidP="009E1FFD">
      <w:pPr>
        <w:spacing w:after="0" w:line="276" w:lineRule="auto"/>
        <w:contextualSpacing/>
        <w:rPr>
          <w:rFonts w:ascii="Arial" w:eastAsia="Calibri" w:hAnsi="Arial" w:cs="Arial"/>
          <w:b/>
          <w:u w:val="single"/>
        </w:rPr>
      </w:pPr>
      <w:r w:rsidRPr="0093761E">
        <w:rPr>
          <w:rFonts w:ascii="Arial" w:eastAsia="Calibri" w:hAnsi="Arial" w:cs="Arial"/>
          <w:b/>
          <w:u w:val="single"/>
        </w:rPr>
        <w:t>Patient educational materials</w:t>
      </w:r>
    </w:p>
    <w:p w14:paraId="0E08BD72" w14:textId="0058733E" w:rsidR="00B65D7E" w:rsidRPr="0093761E" w:rsidRDefault="00B65D7E" w:rsidP="009E1FFD">
      <w:pPr>
        <w:spacing w:after="0" w:line="276" w:lineRule="auto"/>
        <w:contextualSpacing/>
        <w:rPr>
          <w:rFonts w:ascii="Arial" w:eastAsia="Calibri" w:hAnsi="Arial" w:cs="Arial"/>
          <w:b/>
          <w:u w:val="single"/>
        </w:rPr>
      </w:pPr>
    </w:p>
    <w:p w14:paraId="60B4DE4E" w14:textId="77777777" w:rsidR="00B65D7E" w:rsidRPr="0093761E" w:rsidRDefault="00B65D7E" w:rsidP="00B65D7E">
      <w:pPr>
        <w:pStyle w:val="ListParagraph"/>
        <w:numPr>
          <w:ilvl w:val="0"/>
          <w:numId w:val="40"/>
        </w:numPr>
        <w:spacing w:after="0" w:line="276" w:lineRule="auto"/>
        <w:rPr>
          <w:rFonts w:ascii="Arial" w:eastAsia="Calibri" w:hAnsi="Arial" w:cs="Arial"/>
          <w:b/>
          <w:u w:val="single"/>
        </w:rPr>
      </w:pPr>
      <w:r w:rsidRPr="0093761E">
        <w:rPr>
          <w:rFonts w:ascii="Arial" w:eastAsia="Calibri" w:hAnsi="Arial" w:cs="Arial"/>
        </w:rPr>
        <w:t>Patient information leaflet from the TREND diabetes website:</w:t>
      </w:r>
    </w:p>
    <w:p w14:paraId="6E4270C2" w14:textId="17AC8418" w:rsidR="005A7B42" w:rsidRPr="0093761E" w:rsidRDefault="00C765A3" w:rsidP="001A25EC">
      <w:pPr>
        <w:spacing w:after="0" w:line="276" w:lineRule="auto"/>
        <w:ind w:left="360"/>
        <w:rPr>
          <w:rFonts w:ascii="Arial" w:eastAsia="Calibri" w:hAnsi="Arial" w:cs="Arial"/>
          <w:u w:val="single"/>
        </w:rPr>
      </w:pPr>
      <w:hyperlink r:id="rId12" w:history="1">
        <w:r w:rsidR="00B65D7E" w:rsidRPr="0093761E">
          <w:rPr>
            <w:rStyle w:val="Hyperlink"/>
            <w:rFonts w:ascii="Arial" w:eastAsia="Calibri" w:hAnsi="Arial" w:cs="Arial"/>
          </w:rPr>
          <w:t>https://trenddiabetes.online/wp-content/uploads/2018/11/ITM-Toolkit_ITM_v8_PAGES-151018-FINAL.pdf</w:t>
        </w:r>
      </w:hyperlink>
    </w:p>
    <w:p w14:paraId="05ECACF4" w14:textId="51E5710C" w:rsidR="005A7B42" w:rsidRPr="0093761E" w:rsidRDefault="001A25EC" w:rsidP="001A25EC">
      <w:pPr>
        <w:pStyle w:val="ListParagraph"/>
        <w:numPr>
          <w:ilvl w:val="0"/>
          <w:numId w:val="40"/>
        </w:numPr>
        <w:rPr>
          <w:rFonts w:ascii="Arial" w:eastAsia="Times New Roman" w:hAnsi="Arial" w:cs="Arial"/>
          <w:color w:val="0B0C0C"/>
          <w:lang w:eastAsia="en-GB"/>
        </w:rPr>
      </w:pPr>
      <w:r w:rsidRPr="0093761E">
        <w:rPr>
          <w:rFonts w:ascii="Arial" w:eastAsia="Times New Roman" w:hAnsi="Arial" w:cs="Arial"/>
          <w:color w:val="0B0C0C"/>
          <w:lang w:eastAsia="en-GB"/>
        </w:rPr>
        <w:t>Patient information on the Diabetes UK website:</w:t>
      </w:r>
    </w:p>
    <w:p w14:paraId="6A2EBB70" w14:textId="28BE2235" w:rsidR="001A25EC" w:rsidRDefault="00C765A3" w:rsidP="001A25EC">
      <w:pPr>
        <w:pStyle w:val="ListParagraph"/>
        <w:ind w:left="360"/>
        <w:rPr>
          <w:rStyle w:val="Hyperlink"/>
          <w:rFonts w:ascii="Arial" w:eastAsia="Times New Roman" w:hAnsi="Arial" w:cs="Arial"/>
          <w:lang w:eastAsia="en-GB"/>
        </w:rPr>
      </w:pPr>
      <w:hyperlink r:id="rId13" w:history="1">
        <w:r w:rsidR="001A25EC" w:rsidRPr="0093761E">
          <w:rPr>
            <w:rStyle w:val="Hyperlink"/>
            <w:rFonts w:ascii="Arial" w:eastAsia="Times New Roman" w:hAnsi="Arial" w:cs="Arial"/>
            <w:lang w:eastAsia="en-GB"/>
          </w:rPr>
          <w:t>https://www.diabetes.org.uk/guide-to-diabetes/managing-your-diabetes/treating-your-diabetes/insulin</w:t>
        </w:r>
      </w:hyperlink>
    </w:p>
    <w:p w14:paraId="73FECC51" w14:textId="10F1446D" w:rsidR="00BC2262" w:rsidRPr="0093761E" w:rsidRDefault="00BC2262" w:rsidP="00BC2262">
      <w:pPr>
        <w:pStyle w:val="ListParagraph"/>
        <w:ind w:left="360"/>
        <w:rPr>
          <w:rFonts w:ascii="Arial" w:eastAsia="Times New Roman" w:hAnsi="Arial" w:cs="Arial"/>
          <w:color w:val="0B0C0C"/>
          <w:lang w:eastAsia="en-GB"/>
        </w:rPr>
      </w:pPr>
    </w:p>
    <w:p w14:paraId="1CD5D379" w14:textId="2B7BA106" w:rsidR="00843046" w:rsidRPr="004B57EA" w:rsidRDefault="00843046" w:rsidP="004B57EA">
      <w:pPr>
        <w:spacing w:after="200" w:line="276" w:lineRule="auto"/>
        <w:rPr>
          <w:rFonts w:ascii="Arial" w:eastAsia="Calibri" w:hAnsi="Arial" w:cs="Arial"/>
          <w:b/>
        </w:rPr>
      </w:pPr>
    </w:p>
    <w:sectPr w:rsidR="00843046" w:rsidRPr="004B57EA" w:rsidSect="009805B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14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A2944" w14:textId="77777777" w:rsidR="008A3DC7" w:rsidRDefault="008A3DC7" w:rsidP="006B3871">
      <w:pPr>
        <w:spacing w:after="0" w:line="240" w:lineRule="auto"/>
      </w:pPr>
      <w:r>
        <w:separator/>
      </w:r>
    </w:p>
  </w:endnote>
  <w:endnote w:type="continuationSeparator" w:id="0">
    <w:p w14:paraId="3FFDACE6" w14:textId="77777777" w:rsidR="008A3DC7" w:rsidRDefault="008A3DC7" w:rsidP="006B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A59D" w14:textId="77777777" w:rsidR="00196048" w:rsidRDefault="00196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B220" w14:textId="24A958FB" w:rsidR="006B3871" w:rsidRDefault="0093761E">
    <w:pPr>
      <w:pStyle w:val="Footer"/>
    </w:pPr>
    <w:r>
      <w:t>Perminder Oberai Lead Medicines Optimisation Pharmacist</w:t>
    </w:r>
    <w:r w:rsidR="00196048">
      <w:t>, Surrey Heartlands CCG</w:t>
    </w:r>
    <w:r>
      <w:t xml:space="preserve">       Dec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241C" w14:textId="77777777" w:rsidR="00196048" w:rsidRDefault="00196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44B3" w14:textId="77777777" w:rsidR="008A3DC7" w:rsidRDefault="008A3DC7" w:rsidP="006B3871">
      <w:pPr>
        <w:spacing w:after="0" w:line="240" w:lineRule="auto"/>
      </w:pPr>
      <w:r>
        <w:separator/>
      </w:r>
    </w:p>
  </w:footnote>
  <w:footnote w:type="continuationSeparator" w:id="0">
    <w:p w14:paraId="09A4B91D" w14:textId="77777777" w:rsidR="008A3DC7" w:rsidRDefault="008A3DC7" w:rsidP="006B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11CB" w14:textId="77777777" w:rsidR="00196048" w:rsidRDefault="00196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88AA" w14:textId="77777777" w:rsidR="006B3871" w:rsidRDefault="009805B6" w:rsidP="009805B6">
    <w:pPr>
      <w:pStyle w:val="Header"/>
      <w:tabs>
        <w:tab w:val="clear" w:pos="9026"/>
      </w:tabs>
    </w:pPr>
    <w:r w:rsidRPr="009805B6">
      <w:rPr>
        <w:rFonts w:ascii="Calibri" w:eastAsia="Calibri" w:hAnsi="Calibri" w:cs="Times New Roman"/>
        <w:noProof/>
        <w:sz w:val="24"/>
        <w:szCs w:val="24"/>
        <w:lang w:eastAsia="en-GB"/>
      </w:rPr>
      <w:drawing>
        <wp:anchor distT="0" distB="0" distL="114300" distR="114300" simplePos="0" relativeHeight="251659264" behindDoc="1" locked="0" layoutInCell="1" allowOverlap="1" wp14:anchorId="1291EE1A" wp14:editId="03680C3A">
          <wp:simplePos x="0" y="0"/>
          <wp:positionH relativeFrom="page">
            <wp:posOffset>139700</wp:posOffset>
          </wp:positionH>
          <wp:positionV relativeFrom="page">
            <wp:posOffset>241300</wp:posOffset>
          </wp:positionV>
          <wp:extent cx="7550930" cy="118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Word_Header.png"/>
                  <pic:cNvPicPr/>
                </pic:nvPicPr>
                <pic:blipFill>
                  <a:blip r:embed="rId1">
                    <a:extLst>
                      <a:ext uri="{28A0092B-C50C-407E-A947-70E740481C1C}">
                        <a14:useLocalDpi xmlns:a14="http://schemas.microsoft.com/office/drawing/2010/main" val="0"/>
                      </a:ext>
                    </a:extLst>
                  </a:blip>
                  <a:stretch>
                    <a:fillRect/>
                  </a:stretch>
                </pic:blipFill>
                <pic:spPr>
                  <a:xfrm>
                    <a:off x="0" y="0"/>
                    <a:ext cx="7550930" cy="1184400"/>
                  </a:xfrm>
                  <a:prstGeom prst="rect">
                    <a:avLst/>
                  </a:prstGeom>
                </pic:spPr>
              </pic:pic>
            </a:graphicData>
          </a:graphic>
          <wp14:sizeRelH relativeFrom="margin">
            <wp14:pctWidth>0</wp14:pctWidth>
          </wp14:sizeRelH>
          <wp14:sizeRelV relativeFrom="margin">
            <wp14:pctHeight>0</wp14:pctHeight>
          </wp14:sizeRelV>
        </wp:anchor>
      </w:drawing>
    </w:r>
    <w:r>
      <w:tab/>
    </w:r>
  </w:p>
  <w:p w14:paraId="7280A5FA" w14:textId="77777777" w:rsidR="006B3871" w:rsidRDefault="006B3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CDFD" w14:textId="77777777" w:rsidR="00196048" w:rsidRDefault="00196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22"/>
    <w:multiLevelType w:val="hybridMultilevel"/>
    <w:tmpl w:val="F426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E294C"/>
    <w:multiLevelType w:val="hybridMultilevel"/>
    <w:tmpl w:val="25B4D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6A3B2A"/>
    <w:multiLevelType w:val="hybridMultilevel"/>
    <w:tmpl w:val="0CA677B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02C71"/>
    <w:multiLevelType w:val="hybridMultilevel"/>
    <w:tmpl w:val="6CCE98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51193C"/>
    <w:multiLevelType w:val="hybridMultilevel"/>
    <w:tmpl w:val="81A8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82DB6"/>
    <w:multiLevelType w:val="hybridMultilevel"/>
    <w:tmpl w:val="910CE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37491"/>
    <w:multiLevelType w:val="hybridMultilevel"/>
    <w:tmpl w:val="AEA80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B59F8"/>
    <w:multiLevelType w:val="multilevel"/>
    <w:tmpl w:val="6C72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C6C5F"/>
    <w:multiLevelType w:val="hybridMultilevel"/>
    <w:tmpl w:val="A5507880"/>
    <w:lvl w:ilvl="0" w:tplc="57DCFDFC">
      <w:start w:val="1"/>
      <w:numFmt w:val="bullet"/>
      <w:lvlText w:val="•"/>
      <w:lvlJc w:val="left"/>
      <w:pPr>
        <w:tabs>
          <w:tab w:val="num" w:pos="720"/>
        </w:tabs>
        <w:ind w:left="720" w:hanging="360"/>
      </w:pPr>
      <w:rPr>
        <w:rFonts w:ascii="Arial" w:hAnsi="Arial" w:hint="default"/>
      </w:rPr>
    </w:lvl>
    <w:lvl w:ilvl="1" w:tplc="77DEEE0A" w:tentative="1">
      <w:start w:val="1"/>
      <w:numFmt w:val="bullet"/>
      <w:lvlText w:val="•"/>
      <w:lvlJc w:val="left"/>
      <w:pPr>
        <w:tabs>
          <w:tab w:val="num" w:pos="1440"/>
        </w:tabs>
        <w:ind w:left="1440" w:hanging="360"/>
      </w:pPr>
      <w:rPr>
        <w:rFonts w:ascii="Arial" w:hAnsi="Arial" w:hint="default"/>
      </w:rPr>
    </w:lvl>
    <w:lvl w:ilvl="2" w:tplc="9BDCB9F4" w:tentative="1">
      <w:start w:val="1"/>
      <w:numFmt w:val="bullet"/>
      <w:lvlText w:val="•"/>
      <w:lvlJc w:val="left"/>
      <w:pPr>
        <w:tabs>
          <w:tab w:val="num" w:pos="2160"/>
        </w:tabs>
        <w:ind w:left="2160" w:hanging="360"/>
      </w:pPr>
      <w:rPr>
        <w:rFonts w:ascii="Arial" w:hAnsi="Arial" w:hint="default"/>
      </w:rPr>
    </w:lvl>
    <w:lvl w:ilvl="3" w:tplc="3F7AB218" w:tentative="1">
      <w:start w:val="1"/>
      <w:numFmt w:val="bullet"/>
      <w:lvlText w:val="•"/>
      <w:lvlJc w:val="left"/>
      <w:pPr>
        <w:tabs>
          <w:tab w:val="num" w:pos="2880"/>
        </w:tabs>
        <w:ind w:left="2880" w:hanging="360"/>
      </w:pPr>
      <w:rPr>
        <w:rFonts w:ascii="Arial" w:hAnsi="Arial" w:hint="default"/>
      </w:rPr>
    </w:lvl>
    <w:lvl w:ilvl="4" w:tplc="C8E203DE" w:tentative="1">
      <w:start w:val="1"/>
      <w:numFmt w:val="bullet"/>
      <w:lvlText w:val="•"/>
      <w:lvlJc w:val="left"/>
      <w:pPr>
        <w:tabs>
          <w:tab w:val="num" w:pos="3600"/>
        </w:tabs>
        <w:ind w:left="3600" w:hanging="360"/>
      </w:pPr>
      <w:rPr>
        <w:rFonts w:ascii="Arial" w:hAnsi="Arial" w:hint="default"/>
      </w:rPr>
    </w:lvl>
    <w:lvl w:ilvl="5" w:tplc="AE9292E8" w:tentative="1">
      <w:start w:val="1"/>
      <w:numFmt w:val="bullet"/>
      <w:lvlText w:val="•"/>
      <w:lvlJc w:val="left"/>
      <w:pPr>
        <w:tabs>
          <w:tab w:val="num" w:pos="4320"/>
        </w:tabs>
        <w:ind w:left="4320" w:hanging="360"/>
      </w:pPr>
      <w:rPr>
        <w:rFonts w:ascii="Arial" w:hAnsi="Arial" w:hint="default"/>
      </w:rPr>
    </w:lvl>
    <w:lvl w:ilvl="6" w:tplc="4EEC411E" w:tentative="1">
      <w:start w:val="1"/>
      <w:numFmt w:val="bullet"/>
      <w:lvlText w:val="•"/>
      <w:lvlJc w:val="left"/>
      <w:pPr>
        <w:tabs>
          <w:tab w:val="num" w:pos="5040"/>
        </w:tabs>
        <w:ind w:left="5040" w:hanging="360"/>
      </w:pPr>
      <w:rPr>
        <w:rFonts w:ascii="Arial" w:hAnsi="Arial" w:hint="default"/>
      </w:rPr>
    </w:lvl>
    <w:lvl w:ilvl="7" w:tplc="72D60C54" w:tentative="1">
      <w:start w:val="1"/>
      <w:numFmt w:val="bullet"/>
      <w:lvlText w:val="•"/>
      <w:lvlJc w:val="left"/>
      <w:pPr>
        <w:tabs>
          <w:tab w:val="num" w:pos="5760"/>
        </w:tabs>
        <w:ind w:left="5760" w:hanging="360"/>
      </w:pPr>
      <w:rPr>
        <w:rFonts w:ascii="Arial" w:hAnsi="Arial" w:hint="default"/>
      </w:rPr>
    </w:lvl>
    <w:lvl w:ilvl="8" w:tplc="4C98F5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6B4FF2"/>
    <w:multiLevelType w:val="hybridMultilevel"/>
    <w:tmpl w:val="57E46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A7E54"/>
    <w:multiLevelType w:val="hybridMultilevel"/>
    <w:tmpl w:val="D812BB10"/>
    <w:lvl w:ilvl="0" w:tplc="3F922CB8">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5644FA"/>
    <w:multiLevelType w:val="hybridMultilevel"/>
    <w:tmpl w:val="D698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60DBE"/>
    <w:multiLevelType w:val="hybridMultilevel"/>
    <w:tmpl w:val="AA5E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70950"/>
    <w:multiLevelType w:val="hybridMultilevel"/>
    <w:tmpl w:val="CC00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06D99"/>
    <w:multiLevelType w:val="hybridMultilevel"/>
    <w:tmpl w:val="BF6E60D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9610E7F"/>
    <w:multiLevelType w:val="hybridMultilevel"/>
    <w:tmpl w:val="9B163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08026F"/>
    <w:multiLevelType w:val="hybridMultilevel"/>
    <w:tmpl w:val="2CDC6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200A53"/>
    <w:multiLevelType w:val="hybridMultilevel"/>
    <w:tmpl w:val="8438D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F6456"/>
    <w:multiLevelType w:val="hybridMultilevel"/>
    <w:tmpl w:val="166A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8606DC"/>
    <w:multiLevelType w:val="hybridMultilevel"/>
    <w:tmpl w:val="8C66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713296"/>
    <w:multiLevelType w:val="hybridMultilevel"/>
    <w:tmpl w:val="D010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57666"/>
    <w:multiLevelType w:val="hybridMultilevel"/>
    <w:tmpl w:val="9F82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D764D3"/>
    <w:multiLevelType w:val="hybridMultilevel"/>
    <w:tmpl w:val="9C8EA0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A7501D"/>
    <w:multiLevelType w:val="hybridMultilevel"/>
    <w:tmpl w:val="66F40D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A45409"/>
    <w:multiLevelType w:val="hybridMultilevel"/>
    <w:tmpl w:val="79763B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D41ECB"/>
    <w:multiLevelType w:val="hybridMultilevel"/>
    <w:tmpl w:val="2C6E05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ED0F51"/>
    <w:multiLevelType w:val="hybridMultilevel"/>
    <w:tmpl w:val="8DE4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C0886"/>
    <w:multiLevelType w:val="hybridMultilevel"/>
    <w:tmpl w:val="472CBC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4A7AC1"/>
    <w:multiLevelType w:val="hybridMultilevel"/>
    <w:tmpl w:val="3BC67EBE"/>
    <w:lvl w:ilvl="0" w:tplc="B08A1F3C">
      <w:start w:val="1"/>
      <w:numFmt w:val="bullet"/>
      <w:lvlText w:val="•"/>
      <w:lvlJc w:val="left"/>
      <w:pPr>
        <w:tabs>
          <w:tab w:val="num" w:pos="720"/>
        </w:tabs>
        <w:ind w:left="720" w:hanging="360"/>
      </w:pPr>
      <w:rPr>
        <w:rFonts w:ascii="Arial" w:hAnsi="Arial" w:hint="default"/>
      </w:rPr>
    </w:lvl>
    <w:lvl w:ilvl="1" w:tplc="B896C846" w:tentative="1">
      <w:start w:val="1"/>
      <w:numFmt w:val="bullet"/>
      <w:lvlText w:val="•"/>
      <w:lvlJc w:val="left"/>
      <w:pPr>
        <w:tabs>
          <w:tab w:val="num" w:pos="1440"/>
        </w:tabs>
        <w:ind w:left="1440" w:hanging="360"/>
      </w:pPr>
      <w:rPr>
        <w:rFonts w:ascii="Arial" w:hAnsi="Arial" w:hint="default"/>
      </w:rPr>
    </w:lvl>
    <w:lvl w:ilvl="2" w:tplc="9F8C66A4" w:tentative="1">
      <w:start w:val="1"/>
      <w:numFmt w:val="bullet"/>
      <w:lvlText w:val="•"/>
      <w:lvlJc w:val="left"/>
      <w:pPr>
        <w:tabs>
          <w:tab w:val="num" w:pos="2160"/>
        </w:tabs>
        <w:ind w:left="2160" w:hanging="360"/>
      </w:pPr>
      <w:rPr>
        <w:rFonts w:ascii="Arial" w:hAnsi="Arial" w:hint="default"/>
      </w:rPr>
    </w:lvl>
    <w:lvl w:ilvl="3" w:tplc="2F5AEC90" w:tentative="1">
      <w:start w:val="1"/>
      <w:numFmt w:val="bullet"/>
      <w:lvlText w:val="•"/>
      <w:lvlJc w:val="left"/>
      <w:pPr>
        <w:tabs>
          <w:tab w:val="num" w:pos="2880"/>
        </w:tabs>
        <w:ind w:left="2880" w:hanging="360"/>
      </w:pPr>
      <w:rPr>
        <w:rFonts w:ascii="Arial" w:hAnsi="Arial" w:hint="default"/>
      </w:rPr>
    </w:lvl>
    <w:lvl w:ilvl="4" w:tplc="D2D82BA6" w:tentative="1">
      <w:start w:val="1"/>
      <w:numFmt w:val="bullet"/>
      <w:lvlText w:val="•"/>
      <w:lvlJc w:val="left"/>
      <w:pPr>
        <w:tabs>
          <w:tab w:val="num" w:pos="3600"/>
        </w:tabs>
        <w:ind w:left="3600" w:hanging="360"/>
      </w:pPr>
      <w:rPr>
        <w:rFonts w:ascii="Arial" w:hAnsi="Arial" w:hint="default"/>
      </w:rPr>
    </w:lvl>
    <w:lvl w:ilvl="5" w:tplc="E2D8F536" w:tentative="1">
      <w:start w:val="1"/>
      <w:numFmt w:val="bullet"/>
      <w:lvlText w:val="•"/>
      <w:lvlJc w:val="left"/>
      <w:pPr>
        <w:tabs>
          <w:tab w:val="num" w:pos="4320"/>
        </w:tabs>
        <w:ind w:left="4320" w:hanging="360"/>
      </w:pPr>
      <w:rPr>
        <w:rFonts w:ascii="Arial" w:hAnsi="Arial" w:hint="default"/>
      </w:rPr>
    </w:lvl>
    <w:lvl w:ilvl="6" w:tplc="AF6064AE" w:tentative="1">
      <w:start w:val="1"/>
      <w:numFmt w:val="bullet"/>
      <w:lvlText w:val="•"/>
      <w:lvlJc w:val="left"/>
      <w:pPr>
        <w:tabs>
          <w:tab w:val="num" w:pos="5040"/>
        </w:tabs>
        <w:ind w:left="5040" w:hanging="360"/>
      </w:pPr>
      <w:rPr>
        <w:rFonts w:ascii="Arial" w:hAnsi="Arial" w:hint="default"/>
      </w:rPr>
    </w:lvl>
    <w:lvl w:ilvl="7" w:tplc="C94E3FC2" w:tentative="1">
      <w:start w:val="1"/>
      <w:numFmt w:val="bullet"/>
      <w:lvlText w:val="•"/>
      <w:lvlJc w:val="left"/>
      <w:pPr>
        <w:tabs>
          <w:tab w:val="num" w:pos="5760"/>
        </w:tabs>
        <w:ind w:left="5760" w:hanging="360"/>
      </w:pPr>
      <w:rPr>
        <w:rFonts w:ascii="Arial" w:hAnsi="Arial" w:hint="default"/>
      </w:rPr>
    </w:lvl>
    <w:lvl w:ilvl="8" w:tplc="792AAC0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9615E5"/>
    <w:multiLevelType w:val="hybridMultilevel"/>
    <w:tmpl w:val="03EE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7B148F"/>
    <w:multiLevelType w:val="hybridMultilevel"/>
    <w:tmpl w:val="A8E60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85D087F"/>
    <w:multiLevelType w:val="hybridMultilevel"/>
    <w:tmpl w:val="F198E30A"/>
    <w:lvl w:ilvl="0" w:tplc="A4503AB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21468"/>
    <w:multiLevelType w:val="hybridMultilevel"/>
    <w:tmpl w:val="2CF640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382EC0"/>
    <w:multiLevelType w:val="hybridMultilevel"/>
    <w:tmpl w:val="0A4A2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D553E1"/>
    <w:multiLevelType w:val="hybridMultilevel"/>
    <w:tmpl w:val="6D42DD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CD53DC"/>
    <w:multiLevelType w:val="hybridMultilevel"/>
    <w:tmpl w:val="F1A4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40795C"/>
    <w:multiLevelType w:val="hybridMultilevel"/>
    <w:tmpl w:val="FCF019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13"/>
  </w:num>
  <w:num w:numId="4">
    <w:abstractNumId w:val="11"/>
  </w:num>
  <w:num w:numId="5">
    <w:abstractNumId w:val="18"/>
  </w:num>
  <w:num w:numId="6">
    <w:abstractNumId w:val="5"/>
  </w:num>
  <w:num w:numId="7">
    <w:abstractNumId w:val="29"/>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7"/>
  </w:num>
  <w:num w:numId="11">
    <w:abstractNumId w:val="15"/>
  </w:num>
  <w:num w:numId="12">
    <w:abstractNumId w:val="24"/>
  </w:num>
  <w:num w:numId="13">
    <w:abstractNumId w:val="4"/>
  </w:num>
  <w:num w:numId="14">
    <w:abstractNumId w:val="16"/>
  </w:num>
  <w:num w:numId="15">
    <w:abstractNumId w:val="32"/>
  </w:num>
  <w:num w:numId="16">
    <w:abstractNumId w:val="23"/>
  </w:num>
  <w:num w:numId="17">
    <w:abstractNumId w:val="34"/>
  </w:num>
  <w:num w:numId="18">
    <w:abstractNumId w:val="22"/>
  </w:num>
  <w:num w:numId="19">
    <w:abstractNumId w:val="3"/>
  </w:num>
  <w:num w:numId="20">
    <w:abstractNumId w:val="25"/>
  </w:num>
  <w:num w:numId="21">
    <w:abstractNumId w:val="5"/>
  </w:num>
  <w:num w:numId="22">
    <w:abstractNumId w:val="8"/>
  </w:num>
  <w:num w:numId="23">
    <w:abstractNumId w:val="28"/>
  </w:num>
  <w:num w:numId="24">
    <w:abstractNumId w:val="30"/>
  </w:num>
  <w:num w:numId="25">
    <w:abstractNumId w:val="5"/>
  </w:num>
  <w:num w:numId="26">
    <w:abstractNumId w:val="10"/>
  </w:num>
  <w:num w:numId="27">
    <w:abstractNumId w:val="20"/>
  </w:num>
  <w:num w:numId="28">
    <w:abstractNumId w:val="31"/>
  </w:num>
  <w:num w:numId="29">
    <w:abstractNumId w:val="19"/>
  </w:num>
  <w:num w:numId="30">
    <w:abstractNumId w:val="6"/>
  </w:num>
  <w:num w:numId="31">
    <w:abstractNumId w:val="33"/>
  </w:num>
  <w:num w:numId="32">
    <w:abstractNumId w:val="36"/>
  </w:num>
  <w:num w:numId="33">
    <w:abstractNumId w:val="26"/>
  </w:num>
  <w:num w:numId="34">
    <w:abstractNumId w:val="17"/>
  </w:num>
  <w:num w:numId="35">
    <w:abstractNumId w:val="12"/>
  </w:num>
  <w:num w:numId="36">
    <w:abstractNumId w:val="7"/>
  </w:num>
  <w:num w:numId="37">
    <w:abstractNumId w:val="21"/>
  </w:num>
  <w:num w:numId="38">
    <w:abstractNumId w:val="2"/>
  </w:num>
  <w:num w:numId="39">
    <w:abstractNumId w:val="3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D2"/>
    <w:rsid w:val="000345B4"/>
    <w:rsid w:val="00036559"/>
    <w:rsid w:val="000426FE"/>
    <w:rsid w:val="000438C0"/>
    <w:rsid w:val="000516DF"/>
    <w:rsid w:val="00056CF1"/>
    <w:rsid w:val="0006239B"/>
    <w:rsid w:val="0007546D"/>
    <w:rsid w:val="000926F3"/>
    <w:rsid w:val="000A1E1E"/>
    <w:rsid w:val="000A23C7"/>
    <w:rsid w:val="000D2A01"/>
    <w:rsid w:val="000E0F56"/>
    <w:rsid w:val="000F50CB"/>
    <w:rsid w:val="00130BFA"/>
    <w:rsid w:val="00134657"/>
    <w:rsid w:val="00173518"/>
    <w:rsid w:val="001803C3"/>
    <w:rsid w:val="00196048"/>
    <w:rsid w:val="001A25EC"/>
    <w:rsid w:val="001C6653"/>
    <w:rsid w:val="001D3F6E"/>
    <w:rsid w:val="001E5010"/>
    <w:rsid w:val="00205EA9"/>
    <w:rsid w:val="0022010A"/>
    <w:rsid w:val="002339B6"/>
    <w:rsid w:val="00273368"/>
    <w:rsid w:val="00285AED"/>
    <w:rsid w:val="00292AE3"/>
    <w:rsid w:val="002C1294"/>
    <w:rsid w:val="002D3034"/>
    <w:rsid w:val="002E56A0"/>
    <w:rsid w:val="003206B3"/>
    <w:rsid w:val="00326ED7"/>
    <w:rsid w:val="003310B0"/>
    <w:rsid w:val="00337570"/>
    <w:rsid w:val="003414AF"/>
    <w:rsid w:val="00361C31"/>
    <w:rsid w:val="003A193F"/>
    <w:rsid w:val="003F54C7"/>
    <w:rsid w:val="00404EF2"/>
    <w:rsid w:val="00407136"/>
    <w:rsid w:val="00412FB9"/>
    <w:rsid w:val="004153D9"/>
    <w:rsid w:val="00434C0F"/>
    <w:rsid w:val="004412DB"/>
    <w:rsid w:val="00470862"/>
    <w:rsid w:val="0047795A"/>
    <w:rsid w:val="004A5214"/>
    <w:rsid w:val="004B57EA"/>
    <w:rsid w:val="004C43F6"/>
    <w:rsid w:val="004C7692"/>
    <w:rsid w:val="004D155E"/>
    <w:rsid w:val="004F583E"/>
    <w:rsid w:val="00502E29"/>
    <w:rsid w:val="00515FAA"/>
    <w:rsid w:val="005165D5"/>
    <w:rsid w:val="00534D97"/>
    <w:rsid w:val="00535D89"/>
    <w:rsid w:val="00541700"/>
    <w:rsid w:val="00555F8A"/>
    <w:rsid w:val="00575BBC"/>
    <w:rsid w:val="00593F09"/>
    <w:rsid w:val="0059445E"/>
    <w:rsid w:val="005A5E83"/>
    <w:rsid w:val="005A7B42"/>
    <w:rsid w:val="005C10FB"/>
    <w:rsid w:val="005F094F"/>
    <w:rsid w:val="005F20FD"/>
    <w:rsid w:val="005F69CC"/>
    <w:rsid w:val="00626441"/>
    <w:rsid w:val="0063288A"/>
    <w:rsid w:val="00641CE7"/>
    <w:rsid w:val="00661F63"/>
    <w:rsid w:val="00673543"/>
    <w:rsid w:val="0067529A"/>
    <w:rsid w:val="00686D34"/>
    <w:rsid w:val="00694CAF"/>
    <w:rsid w:val="006A116F"/>
    <w:rsid w:val="006A1F11"/>
    <w:rsid w:val="006B3871"/>
    <w:rsid w:val="006B3DA3"/>
    <w:rsid w:val="006D4C4B"/>
    <w:rsid w:val="006E0B99"/>
    <w:rsid w:val="006E1C47"/>
    <w:rsid w:val="00720B3B"/>
    <w:rsid w:val="00725600"/>
    <w:rsid w:val="007405BD"/>
    <w:rsid w:val="0076793C"/>
    <w:rsid w:val="00781C4D"/>
    <w:rsid w:val="007B5A0D"/>
    <w:rsid w:val="007C1466"/>
    <w:rsid w:val="007E08A4"/>
    <w:rsid w:val="007E7AE4"/>
    <w:rsid w:val="00810993"/>
    <w:rsid w:val="00834D0E"/>
    <w:rsid w:val="00843046"/>
    <w:rsid w:val="008701AC"/>
    <w:rsid w:val="00872ADB"/>
    <w:rsid w:val="00880E43"/>
    <w:rsid w:val="00881BC4"/>
    <w:rsid w:val="00882076"/>
    <w:rsid w:val="00885940"/>
    <w:rsid w:val="00890A34"/>
    <w:rsid w:val="00892065"/>
    <w:rsid w:val="00893767"/>
    <w:rsid w:val="00893F44"/>
    <w:rsid w:val="008965B5"/>
    <w:rsid w:val="008A3DC7"/>
    <w:rsid w:val="008A7DF2"/>
    <w:rsid w:val="008B52CA"/>
    <w:rsid w:val="008C1BA0"/>
    <w:rsid w:val="008D0760"/>
    <w:rsid w:val="008E77DD"/>
    <w:rsid w:val="008F2A18"/>
    <w:rsid w:val="0090584C"/>
    <w:rsid w:val="00907109"/>
    <w:rsid w:val="00913ED2"/>
    <w:rsid w:val="00936524"/>
    <w:rsid w:val="0093761E"/>
    <w:rsid w:val="009420ED"/>
    <w:rsid w:val="00966F84"/>
    <w:rsid w:val="0096711F"/>
    <w:rsid w:val="009805B6"/>
    <w:rsid w:val="00987959"/>
    <w:rsid w:val="00994123"/>
    <w:rsid w:val="00996594"/>
    <w:rsid w:val="009D2F44"/>
    <w:rsid w:val="009E1FFD"/>
    <w:rsid w:val="00A26AB8"/>
    <w:rsid w:val="00A27858"/>
    <w:rsid w:val="00A346D8"/>
    <w:rsid w:val="00A360E0"/>
    <w:rsid w:val="00A44D18"/>
    <w:rsid w:val="00A54CDE"/>
    <w:rsid w:val="00A67D51"/>
    <w:rsid w:val="00AE6FC8"/>
    <w:rsid w:val="00AF7D1B"/>
    <w:rsid w:val="00B033C3"/>
    <w:rsid w:val="00B16A9B"/>
    <w:rsid w:val="00B204FE"/>
    <w:rsid w:val="00B36F9C"/>
    <w:rsid w:val="00B448DA"/>
    <w:rsid w:val="00B60FAD"/>
    <w:rsid w:val="00B62635"/>
    <w:rsid w:val="00B64476"/>
    <w:rsid w:val="00B65D7E"/>
    <w:rsid w:val="00B91659"/>
    <w:rsid w:val="00B92FB6"/>
    <w:rsid w:val="00BC2262"/>
    <w:rsid w:val="00BD2901"/>
    <w:rsid w:val="00BF3C99"/>
    <w:rsid w:val="00BF40A6"/>
    <w:rsid w:val="00C34270"/>
    <w:rsid w:val="00C54BE3"/>
    <w:rsid w:val="00C765A3"/>
    <w:rsid w:val="00C82570"/>
    <w:rsid w:val="00C915F6"/>
    <w:rsid w:val="00CA0236"/>
    <w:rsid w:val="00CA3EF1"/>
    <w:rsid w:val="00CA5269"/>
    <w:rsid w:val="00CD191B"/>
    <w:rsid w:val="00CE421C"/>
    <w:rsid w:val="00CF6CE3"/>
    <w:rsid w:val="00D17104"/>
    <w:rsid w:val="00D37485"/>
    <w:rsid w:val="00D5215E"/>
    <w:rsid w:val="00D97CC6"/>
    <w:rsid w:val="00DA0772"/>
    <w:rsid w:val="00DB2DFC"/>
    <w:rsid w:val="00DB7582"/>
    <w:rsid w:val="00DD334F"/>
    <w:rsid w:val="00DD5DFA"/>
    <w:rsid w:val="00DE76C7"/>
    <w:rsid w:val="00E206FD"/>
    <w:rsid w:val="00E400B8"/>
    <w:rsid w:val="00E54B08"/>
    <w:rsid w:val="00E7652C"/>
    <w:rsid w:val="00EB021A"/>
    <w:rsid w:val="00EB3D92"/>
    <w:rsid w:val="00EC3274"/>
    <w:rsid w:val="00ED00DD"/>
    <w:rsid w:val="00EE1A8F"/>
    <w:rsid w:val="00F065BA"/>
    <w:rsid w:val="00F222BB"/>
    <w:rsid w:val="00F27937"/>
    <w:rsid w:val="00F40956"/>
    <w:rsid w:val="00F56546"/>
    <w:rsid w:val="00F77845"/>
    <w:rsid w:val="00FB286A"/>
    <w:rsid w:val="00FB4ABE"/>
    <w:rsid w:val="00FD3DEA"/>
    <w:rsid w:val="00FF1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B99C1C"/>
  <w15:chartTrackingRefBased/>
  <w15:docId w15:val="{C473597C-0F4C-4229-B1AD-2333A76F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8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87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87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A2785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ED2"/>
    <w:pPr>
      <w:ind w:left="720"/>
      <w:contextualSpacing/>
    </w:pPr>
  </w:style>
  <w:style w:type="character" w:customStyle="1" w:styleId="Heading4Char">
    <w:name w:val="Heading 4 Char"/>
    <w:basedOn w:val="DefaultParagraphFont"/>
    <w:link w:val="Heading4"/>
    <w:uiPriority w:val="9"/>
    <w:rsid w:val="00A27858"/>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A278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9879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8795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87959"/>
    <w:rPr>
      <w:i/>
      <w:iCs/>
    </w:rPr>
  </w:style>
  <w:style w:type="character" w:styleId="Hyperlink">
    <w:name w:val="Hyperlink"/>
    <w:basedOn w:val="DefaultParagraphFont"/>
    <w:uiPriority w:val="99"/>
    <w:unhideWhenUsed/>
    <w:rsid w:val="00987959"/>
    <w:rPr>
      <w:color w:val="0563C1"/>
      <w:u w:val="single"/>
    </w:rPr>
  </w:style>
  <w:style w:type="table" w:styleId="TableGrid">
    <w:name w:val="Table Grid"/>
    <w:basedOn w:val="TableNormal"/>
    <w:uiPriority w:val="59"/>
    <w:rsid w:val="0022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871"/>
  </w:style>
  <w:style w:type="paragraph" w:styleId="Footer">
    <w:name w:val="footer"/>
    <w:basedOn w:val="Normal"/>
    <w:link w:val="FooterChar"/>
    <w:uiPriority w:val="99"/>
    <w:unhideWhenUsed/>
    <w:rsid w:val="006B3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871"/>
  </w:style>
  <w:style w:type="paragraph" w:customStyle="1" w:styleId="xmsonormal">
    <w:name w:val="x_msonormal"/>
    <w:basedOn w:val="Normal"/>
    <w:rsid w:val="00515FAA"/>
    <w:pPr>
      <w:spacing w:after="0" w:line="240" w:lineRule="auto"/>
    </w:pPr>
    <w:rPr>
      <w:rFonts w:ascii="Calibri" w:hAnsi="Calibri" w:cs="Calibri"/>
      <w:lang w:eastAsia="en-GB"/>
    </w:rPr>
  </w:style>
  <w:style w:type="character" w:styleId="Strong">
    <w:name w:val="Strong"/>
    <w:basedOn w:val="DefaultParagraphFont"/>
    <w:uiPriority w:val="22"/>
    <w:qFormat/>
    <w:rsid w:val="008E77DD"/>
    <w:rPr>
      <w:b/>
      <w:bCs/>
    </w:rPr>
  </w:style>
  <w:style w:type="character" w:styleId="FollowedHyperlink">
    <w:name w:val="FollowedHyperlink"/>
    <w:basedOn w:val="DefaultParagraphFont"/>
    <w:uiPriority w:val="99"/>
    <w:semiHidden/>
    <w:unhideWhenUsed/>
    <w:rsid w:val="007E08A4"/>
    <w:rPr>
      <w:color w:val="954F72" w:themeColor="followedHyperlink"/>
      <w:u w:val="single"/>
    </w:rPr>
  </w:style>
  <w:style w:type="character" w:customStyle="1" w:styleId="Heading1Char">
    <w:name w:val="Heading 1 Char"/>
    <w:basedOn w:val="DefaultParagraphFont"/>
    <w:link w:val="Heading1"/>
    <w:uiPriority w:val="9"/>
    <w:rsid w:val="007E08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076">
      <w:bodyDiv w:val="1"/>
      <w:marLeft w:val="0"/>
      <w:marRight w:val="0"/>
      <w:marTop w:val="0"/>
      <w:marBottom w:val="0"/>
      <w:divBdr>
        <w:top w:val="none" w:sz="0" w:space="0" w:color="auto"/>
        <w:left w:val="none" w:sz="0" w:space="0" w:color="auto"/>
        <w:bottom w:val="none" w:sz="0" w:space="0" w:color="auto"/>
        <w:right w:val="none" w:sz="0" w:space="0" w:color="auto"/>
      </w:divBdr>
    </w:div>
    <w:div w:id="15425981">
      <w:bodyDiv w:val="1"/>
      <w:marLeft w:val="0"/>
      <w:marRight w:val="0"/>
      <w:marTop w:val="0"/>
      <w:marBottom w:val="0"/>
      <w:divBdr>
        <w:top w:val="none" w:sz="0" w:space="0" w:color="auto"/>
        <w:left w:val="none" w:sz="0" w:space="0" w:color="auto"/>
        <w:bottom w:val="none" w:sz="0" w:space="0" w:color="auto"/>
        <w:right w:val="none" w:sz="0" w:space="0" w:color="auto"/>
      </w:divBdr>
      <w:divsChild>
        <w:div w:id="706610382">
          <w:marLeft w:val="360"/>
          <w:marRight w:val="0"/>
          <w:marTop w:val="200"/>
          <w:marBottom w:val="0"/>
          <w:divBdr>
            <w:top w:val="none" w:sz="0" w:space="0" w:color="auto"/>
            <w:left w:val="none" w:sz="0" w:space="0" w:color="auto"/>
            <w:bottom w:val="none" w:sz="0" w:space="0" w:color="auto"/>
            <w:right w:val="none" w:sz="0" w:space="0" w:color="auto"/>
          </w:divBdr>
        </w:div>
        <w:div w:id="1591817942">
          <w:marLeft w:val="360"/>
          <w:marRight w:val="0"/>
          <w:marTop w:val="200"/>
          <w:marBottom w:val="0"/>
          <w:divBdr>
            <w:top w:val="none" w:sz="0" w:space="0" w:color="auto"/>
            <w:left w:val="none" w:sz="0" w:space="0" w:color="auto"/>
            <w:bottom w:val="none" w:sz="0" w:space="0" w:color="auto"/>
            <w:right w:val="none" w:sz="0" w:space="0" w:color="auto"/>
          </w:divBdr>
        </w:div>
        <w:div w:id="950356575">
          <w:marLeft w:val="360"/>
          <w:marRight w:val="0"/>
          <w:marTop w:val="200"/>
          <w:marBottom w:val="0"/>
          <w:divBdr>
            <w:top w:val="none" w:sz="0" w:space="0" w:color="auto"/>
            <w:left w:val="none" w:sz="0" w:space="0" w:color="auto"/>
            <w:bottom w:val="none" w:sz="0" w:space="0" w:color="auto"/>
            <w:right w:val="none" w:sz="0" w:space="0" w:color="auto"/>
          </w:divBdr>
        </w:div>
        <w:div w:id="22556184">
          <w:marLeft w:val="360"/>
          <w:marRight w:val="0"/>
          <w:marTop w:val="200"/>
          <w:marBottom w:val="0"/>
          <w:divBdr>
            <w:top w:val="none" w:sz="0" w:space="0" w:color="auto"/>
            <w:left w:val="none" w:sz="0" w:space="0" w:color="auto"/>
            <w:bottom w:val="none" w:sz="0" w:space="0" w:color="auto"/>
            <w:right w:val="none" w:sz="0" w:space="0" w:color="auto"/>
          </w:divBdr>
        </w:div>
        <w:div w:id="1921981854">
          <w:marLeft w:val="360"/>
          <w:marRight w:val="0"/>
          <w:marTop w:val="200"/>
          <w:marBottom w:val="0"/>
          <w:divBdr>
            <w:top w:val="none" w:sz="0" w:space="0" w:color="auto"/>
            <w:left w:val="none" w:sz="0" w:space="0" w:color="auto"/>
            <w:bottom w:val="none" w:sz="0" w:space="0" w:color="auto"/>
            <w:right w:val="none" w:sz="0" w:space="0" w:color="auto"/>
          </w:divBdr>
        </w:div>
        <w:div w:id="1780637779">
          <w:marLeft w:val="360"/>
          <w:marRight w:val="0"/>
          <w:marTop w:val="200"/>
          <w:marBottom w:val="0"/>
          <w:divBdr>
            <w:top w:val="none" w:sz="0" w:space="0" w:color="auto"/>
            <w:left w:val="none" w:sz="0" w:space="0" w:color="auto"/>
            <w:bottom w:val="none" w:sz="0" w:space="0" w:color="auto"/>
            <w:right w:val="none" w:sz="0" w:space="0" w:color="auto"/>
          </w:divBdr>
        </w:div>
      </w:divsChild>
    </w:div>
    <w:div w:id="71464896">
      <w:bodyDiv w:val="1"/>
      <w:marLeft w:val="0"/>
      <w:marRight w:val="0"/>
      <w:marTop w:val="0"/>
      <w:marBottom w:val="0"/>
      <w:divBdr>
        <w:top w:val="none" w:sz="0" w:space="0" w:color="auto"/>
        <w:left w:val="none" w:sz="0" w:space="0" w:color="auto"/>
        <w:bottom w:val="none" w:sz="0" w:space="0" w:color="auto"/>
        <w:right w:val="none" w:sz="0" w:space="0" w:color="auto"/>
      </w:divBdr>
    </w:div>
    <w:div w:id="102498879">
      <w:bodyDiv w:val="1"/>
      <w:marLeft w:val="0"/>
      <w:marRight w:val="0"/>
      <w:marTop w:val="0"/>
      <w:marBottom w:val="0"/>
      <w:divBdr>
        <w:top w:val="none" w:sz="0" w:space="0" w:color="auto"/>
        <w:left w:val="none" w:sz="0" w:space="0" w:color="auto"/>
        <w:bottom w:val="none" w:sz="0" w:space="0" w:color="auto"/>
        <w:right w:val="none" w:sz="0" w:space="0" w:color="auto"/>
      </w:divBdr>
    </w:div>
    <w:div w:id="198277842">
      <w:bodyDiv w:val="1"/>
      <w:marLeft w:val="0"/>
      <w:marRight w:val="0"/>
      <w:marTop w:val="0"/>
      <w:marBottom w:val="0"/>
      <w:divBdr>
        <w:top w:val="none" w:sz="0" w:space="0" w:color="auto"/>
        <w:left w:val="none" w:sz="0" w:space="0" w:color="auto"/>
        <w:bottom w:val="none" w:sz="0" w:space="0" w:color="auto"/>
        <w:right w:val="none" w:sz="0" w:space="0" w:color="auto"/>
      </w:divBdr>
    </w:div>
    <w:div w:id="214658414">
      <w:bodyDiv w:val="1"/>
      <w:marLeft w:val="0"/>
      <w:marRight w:val="0"/>
      <w:marTop w:val="0"/>
      <w:marBottom w:val="0"/>
      <w:divBdr>
        <w:top w:val="none" w:sz="0" w:space="0" w:color="auto"/>
        <w:left w:val="none" w:sz="0" w:space="0" w:color="auto"/>
        <w:bottom w:val="none" w:sz="0" w:space="0" w:color="auto"/>
        <w:right w:val="none" w:sz="0" w:space="0" w:color="auto"/>
      </w:divBdr>
    </w:div>
    <w:div w:id="215240216">
      <w:bodyDiv w:val="1"/>
      <w:marLeft w:val="0"/>
      <w:marRight w:val="0"/>
      <w:marTop w:val="0"/>
      <w:marBottom w:val="0"/>
      <w:divBdr>
        <w:top w:val="none" w:sz="0" w:space="0" w:color="auto"/>
        <w:left w:val="none" w:sz="0" w:space="0" w:color="auto"/>
        <w:bottom w:val="none" w:sz="0" w:space="0" w:color="auto"/>
        <w:right w:val="none" w:sz="0" w:space="0" w:color="auto"/>
      </w:divBdr>
    </w:div>
    <w:div w:id="316350064">
      <w:bodyDiv w:val="1"/>
      <w:marLeft w:val="0"/>
      <w:marRight w:val="0"/>
      <w:marTop w:val="0"/>
      <w:marBottom w:val="0"/>
      <w:divBdr>
        <w:top w:val="none" w:sz="0" w:space="0" w:color="auto"/>
        <w:left w:val="none" w:sz="0" w:space="0" w:color="auto"/>
        <w:bottom w:val="none" w:sz="0" w:space="0" w:color="auto"/>
        <w:right w:val="none" w:sz="0" w:space="0" w:color="auto"/>
      </w:divBdr>
    </w:div>
    <w:div w:id="461579041">
      <w:bodyDiv w:val="1"/>
      <w:marLeft w:val="0"/>
      <w:marRight w:val="0"/>
      <w:marTop w:val="0"/>
      <w:marBottom w:val="0"/>
      <w:divBdr>
        <w:top w:val="none" w:sz="0" w:space="0" w:color="auto"/>
        <w:left w:val="none" w:sz="0" w:space="0" w:color="auto"/>
        <w:bottom w:val="none" w:sz="0" w:space="0" w:color="auto"/>
        <w:right w:val="none" w:sz="0" w:space="0" w:color="auto"/>
      </w:divBdr>
    </w:div>
    <w:div w:id="512307228">
      <w:bodyDiv w:val="1"/>
      <w:marLeft w:val="0"/>
      <w:marRight w:val="0"/>
      <w:marTop w:val="0"/>
      <w:marBottom w:val="0"/>
      <w:divBdr>
        <w:top w:val="none" w:sz="0" w:space="0" w:color="auto"/>
        <w:left w:val="none" w:sz="0" w:space="0" w:color="auto"/>
        <w:bottom w:val="none" w:sz="0" w:space="0" w:color="auto"/>
        <w:right w:val="none" w:sz="0" w:space="0" w:color="auto"/>
      </w:divBdr>
    </w:div>
    <w:div w:id="577518958">
      <w:bodyDiv w:val="1"/>
      <w:marLeft w:val="0"/>
      <w:marRight w:val="0"/>
      <w:marTop w:val="0"/>
      <w:marBottom w:val="0"/>
      <w:divBdr>
        <w:top w:val="none" w:sz="0" w:space="0" w:color="auto"/>
        <w:left w:val="none" w:sz="0" w:space="0" w:color="auto"/>
        <w:bottom w:val="none" w:sz="0" w:space="0" w:color="auto"/>
        <w:right w:val="none" w:sz="0" w:space="0" w:color="auto"/>
      </w:divBdr>
      <w:divsChild>
        <w:div w:id="109394475">
          <w:marLeft w:val="0"/>
          <w:marRight w:val="0"/>
          <w:marTop w:val="0"/>
          <w:marBottom w:val="0"/>
          <w:divBdr>
            <w:top w:val="none" w:sz="0" w:space="0" w:color="auto"/>
            <w:left w:val="none" w:sz="0" w:space="0" w:color="auto"/>
            <w:bottom w:val="none" w:sz="0" w:space="0" w:color="auto"/>
            <w:right w:val="none" w:sz="0" w:space="0" w:color="auto"/>
          </w:divBdr>
          <w:divsChild>
            <w:div w:id="884751911">
              <w:marLeft w:val="0"/>
              <w:marRight w:val="0"/>
              <w:marTop w:val="0"/>
              <w:marBottom w:val="0"/>
              <w:divBdr>
                <w:top w:val="none" w:sz="0" w:space="0" w:color="auto"/>
                <w:left w:val="none" w:sz="0" w:space="0" w:color="auto"/>
                <w:bottom w:val="none" w:sz="0" w:space="0" w:color="auto"/>
                <w:right w:val="none" w:sz="0" w:space="0" w:color="auto"/>
              </w:divBdr>
              <w:divsChild>
                <w:div w:id="1369799860">
                  <w:marLeft w:val="0"/>
                  <w:marRight w:val="0"/>
                  <w:marTop w:val="0"/>
                  <w:marBottom w:val="0"/>
                  <w:divBdr>
                    <w:top w:val="none" w:sz="0" w:space="0" w:color="auto"/>
                    <w:left w:val="none" w:sz="0" w:space="0" w:color="auto"/>
                    <w:bottom w:val="none" w:sz="0" w:space="0" w:color="auto"/>
                    <w:right w:val="none" w:sz="0" w:space="0" w:color="auto"/>
                  </w:divBdr>
                  <w:divsChild>
                    <w:div w:id="1130131579">
                      <w:marLeft w:val="0"/>
                      <w:marRight w:val="0"/>
                      <w:marTop w:val="0"/>
                      <w:marBottom w:val="0"/>
                      <w:divBdr>
                        <w:top w:val="none" w:sz="0" w:space="0" w:color="auto"/>
                        <w:left w:val="none" w:sz="0" w:space="0" w:color="auto"/>
                        <w:bottom w:val="none" w:sz="0" w:space="0" w:color="auto"/>
                        <w:right w:val="none" w:sz="0" w:space="0" w:color="auto"/>
                      </w:divBdr>
                      <w:divsChild>
                        <w:div w:id="1617248943">
                          <w:marLeft w:val="0"/>
                          <w:marRight w:val="0"/>
                          <w:marTop w:val="0"/>
                          <w:marBottom w:val="0"/>
                          <w:divBdr>
                            <w:top w:val="none" w:sz="0" w:space="0" w:color="auto"/>
                            <w:left w:val="none" w:sz="0" w:space="0" w:color="auto"/>
                            <w:bottom w:val="none" w:sz="0" w:space="0" w:color="auto"/>
                            <w:right w:val="none" w:sz="0" w:space="0" w:color="auto"/>
                          </w:divBdr>
                          <w:divsChild>
                            <w:div w:id="2917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80608">
      <w:bodyDiv w:val="1"/>
      <w:marLeft w:val="0"/>
      <w:marRight w:val="0"/>
      <w:marTop w:val="0"/>
      <w:marBottom w:val="0"/>
      <w:divBdr>
        <w:top w:val="none" w:sz="0" w:space="0" w:color="auto"/>
        <w:left w:val="none" w:sz="0" w:space="0" w:color="auto"/>
        <w:bottom w:val="none" w:sz="0" w:space="0" w:color="auto"/>
        <w:right w:val="none" w:sz="0" w:space="0" w:color="auto"/>
      </w:divBdr>
    </w:div>
    <w:div w:id="636766566">
      <w:bodyDiv w:val="1"/>
      <w:marLeft w:val="0"/>
      <w:marRight w:val="0"/>
      <w:marTop w:val="0"/>
      <w:marBottom w:val="0"/>
      <w:divBdr>
        <w:top w:val="none" w:sz="0" w:space="0" w:color="auto"/>
        <w:left w:val="none" w:sz="0" w:space="0" w:color="auto"/>
        <w:bottom w:val="none" w:sz="0" w:space="0" w:color="auto"/>
        <w:right w:val="none" w:sz="0" w:space="0" w:color="auto"/>
      </w:divBdr>
      <w:divsChild>
        <w:div w:id="1385526481">
          <w:marLeft w:val="360"/>
          <w:marRight w:val="0"/>
          <w:marTop w:val="200"/>
          <w:marBottom w:val="0"/>
          <w:divBdr>
            <w:top w:val="none" w:sz="0" w:space="0" w:color="auto"/>
            <w:left w:val="none" w:sz="0" w:space="0" w:color="auto"/>
            <w:bottom w:val="none" w:sz="0" w:space="0" w:color="auto"/>
            <w:right w:val="none" w:sz="0" w:space="0" w:color="auto"/>
          </w:divBdr>
        </w:div>
        <w:div w:id="180508149">
          <w:marLeft w:val="360"/>
          <w:marRight w:val="0"/>
          <w:marTop w:val="200"/>
          <w:marBottom w:val="0"/>
          <w:divBdr>
            <w:top w:val="none" w:sz="0" w:space="0" w:color="auto"/>
            <w:left w:val="none" w:sz="0" w:space="0" w:color="auto"/>
            <w:bottom w:val="none" w:sz="0" w:space="0" w:color="auto"/>
            <w:right w:val="none" w:sz="0" w:space="0" w:color="auto"/>
          </w:divBdr>
        </w:div>
        <w:div w:id="609363382">
          <w:marLeft w:val="360"/>
          <w:marRight w:val="0"/>
          <w:marTop w:val="200"/>
          <w:marBottom w:val="0"/>
          <w:divBdr>
            <w:top w:val="none" w:sz="0" w:space="0" w:color="auto"/>
            <w:left w:val="none" w:sz="0" w:space="0" w:color="auto"/>
            <w:bottom w:val="none" w:sz="0" w:space="0" w:color="auto"/>
            <w:right w:val="none" w:sz="0" w:space="0" w:color="auto"/>
          </w:divBdr>
        </w:div>
        <w:div w:id="153306164">
          <w:marLeft w:val="360"/>
          <w:marRight w:val="0"/>
          <w:marTop w:val="200"/>
          <w:marBottom w:val="0"/>
          <w:divBdr>
            <w:top w:val="none" w:sz="0" w:space="0" w:color="auto"/>
            <w:left w:val="none" w:sz="0" w:space="0" w:color="auto"/>
            <w:bottom w:val="none" w:sz="0" w:space="0" w:color="auto"/>
            <w:right w:val="none" w:sz="0" w:space="0" w:color="auto"/>
          </w:divBdr>
        </w:div>
        <w:div w:id="1302883807">
          <w:marLeft w:val="360"/>
          <w:marRight w:val="0"/>
          <w:marTop w:val="200"/>
          <w:marBottom w:val="0"/>
          <w:divBdr>
            <w:top w:val="none" w:sz="0" w:space="0" w:color="auto"/>
            <w:left w:val="none" w:sz="0" w:space="0" w:color="auto"/>
            <w:bottom w:val="none" w:sz="0" w:space="0" w:color="auto"/>
            <w:right w:val="none" w:sz="0" w:space="0" w:color="auto"/>
          </w:divBdr>
        </w:div>
      </w:divsChild>
    </w:div>
    <w:div w:id="684477511">
      <w:bodyDiv w:val="1"/>
      <w:marLeft w:val="0"/>
      <w:marRight w:val="0"/>
      <w:marTop w:val="0"/>
      <w:marBottom w:val="0"/>
      <w:divBdr>
        <w:top w:val="none" w:sz="0" w:space="0" w:color="auto"/>
        <w:left w:val="none" w:sz="0" w:space="0" w:color="auto"/>
        <w:bottom w:val="none" w:sz="0" w:space="0" w:color="auto"/>
        <w:right w:val="none" w:sz="0" w:space="0" w:color="auto"/>
      </w:divBdr>
      <w:divsChild>
        <w:div w:id="1970625523">
          <w:marLeft w:val="0"/>
          <w:marRight w:val="0"/>
          <w:marTop w:val="0"/>
          <w:marBottom w:val="0"/>
          <w:divBdr>
            <w:top w:val="none" w:sz="0" w:space="0" w:color="auto"/>
            <w:left w:val="none" w:sz="0" w:space="0" w:color="auto"/>
            <w:bottom w:val="none" w:sz="0" w:space="0" w:color="auto"/>
            <w:right w:val="none" w:sz="0" w:space="0" w:color="auto"/>
          </w:divBdr>
        </w:div>
      </w:divsChild>
    </w:div>
    <w:div w:id="771902281">
      <w:bodyDiv w:val="1"/>
      <w:marLeft w:val="0"/>
      <w:marRight w:val="0"/>
      <w:marTop w:val="0"/>
      <w:marBottom w:val="0"/>
      <w:divBdr>
        <w:top w:val="none" w:sz="0" w:space="0" w:color="auto"/>
        <w:left w:val="none" w:sz="0" w:space="0" w:color="auto"/>
        <w:bottom w:val="none" w:sz="0" w:space="0" w:color="auto"/>
        <w:right w:val="none" w:sz="0" w:space="0" w:color="auto"/>
      </w:divBdr>
    </w:div>
    <w:div w:id="811216332">
      <w:bodyDiv w:val="1"/>
      <w:marLeft w:val="0"/>
      <w:marRight w:val="0"/>
      <w:marTop w:val="0"/>
      <w:marBottom w:val="0"/>
      <w:divBdr>
        <w:top w:val="none" w:sz="0" w:space="0" w:color="auto"/>
        <w:left w:val="none" w:sz="0" w:space="0" w:color="auto"/>
        <w:bottom w:val="none" w:sz="0" w:space="0" w:color="auto"/>
        <w:right w:val="none" w:sz="0" w:space="0" w:color="auto"/>
      </w:divBdr>
    </w:div>
    <w:div w:id="845172410">
      <w:bodyDiv w:val="1"/>
      <w:marLeft w:val="0"/>
      <w:marRight w:val="0"/>
      <w:marTop w:val="0"/>
      <w:marBottom w:val="0"/>
      <w:divBdr>
        <w:top w:val="none" w:sz="0" w:space="0" w:color="auto"/>
        <w:left w:val="none" w:sz="0" w:space="0" w:color="auto"/>
        <w:bottom w:val="none" w:sz="0" w:space="0" w:color="auto"/>
        <w:right w:val="none" w:sz="0" w:space="0" w:color="auto"/>
      </w:divBdr>
    </w:div>
    <w:div w:id="849954838">
      <w:bodyDiv w:val="1"/>
      <w:marLeft w:val="0"/>
      <w:marRight w:val="0"/>
      <w:marTop w:val="0"/>
      <w:marBottom w:val="0"/>
      <w:divBdr>
        <w:top w:val="none" w:sz="0" w:space="0" w:color="auto"/>
        <w:left w:val="none" w:sz="0" w:space="0" w:color="auto"/>
        <w:bottom w:val="none" w:sz="0" w:space="0" w:color="auto"/>
        <w:right w:val="none" w:sz="0" w:space="0" w:color="auto"/>
      </w:divBdr>
    </w:div>
    <w:div w:id="850024288">
      <w:bodyDiv w:val="1"/>
      <w:marLeft w:val="0"/>
      <w:marRight w:val="0"/>
      <w:marTop w:val="0"/>
      <w:marBottom w:val="0"/>
      <w:divBdr>
        <w:top w:val="none" w:sz="0" w:space="0" w:color="auto"/>
        <w:left w:val="none" w:sz="0" w:space="0" w:color="auto"/>
        <w:bottom w:val="none" w:sz="0" w:space="0" w:color="auto"/>
        <w:right w:val="none" w:sz="0" w:space="0" w:color="auto"/>
      </w:divBdr>
      <w:divsChild>
        <w:div w:id="1001590225">
          <w:marLeft w:val="360"/>
          <w:marRight w:val="0"/>
          <w:marTop w:val="200"/>
          <w:marBottom w:val="0"/>
          <w:divBdr>
            <w:top w:val="none" w:sz="0" w:space="0" w:color="auto"/>
            <w:left w:val="none" w:sz="0" w:space="0" w:color="auto"/>
            <w:bottom w:val="none" w:sz="0" w:space="0" w:color="auto"/>
            <w:right w:val="none" w:sz="0" w:space="0" w:color="auto"/>
          </w:divBdr>
        </w:div>
        <w:div w:id="1883246126">
          <w:marLeft w:val="360"/>
          <w:marRight w:val="0"/>
          <w:marTop w:val="200"/>
          <w:marBottom w:val="0"/>
          <w:divBdr>
            <w:top w:val="none" w:sz="0" w:space="0" w:color="auto"/>
            <w:left w:val="none" w:sz="0" w:space="0" w:color="auto"/>
            <w:bottom w:val="none" w:sz="0" w:space="0" w:color="auto"/>
            <w:right w:val="none" w:sz="0" w:space="0" w:color="auto"/>
          </w:divBdr>
        </w:div>
        <w:div w:id="832794711">
          <w:marLeft w:val="360"/>
          <w:marRight w:val="0"/>
          <w:marTop w:val="200"/>
          <w:marBottom w:val="0"/>
          <w:divBdr>
            <w:top w:val="none" w:sz="0" w:space="0" w:color="auto"/>
            <w:left w:val="none" w:sz="0" w:space="0" w:color="auto"/>
            <w:bottom w:val="none" w:sz="0" w:space="0" w:color="auto"/>
            <w:right w:val="none" w:sz="0" w:space="0" w:color="auto"/>
          </w:divBdr>
        </w:div>
        <w:div w:id="451479428">
          <w:marLeft w:val="360"/>
          <w:marRight w:val="0"/>
          <w:marTop w:val="200"/>
          <w:marBottom w:val="0"/>
          <w:divBdr>
            <w:top w:val="none" w:sz="0" w:space="0" w:color="auto"/>
            <w:left w:val="none" w:sz="0" w:space="0" w:color="auto"/>
            <w:bottom w:val="none" w:sz="0" w:space="0" w:color="auto"/>
            <w:right w:val="none" w:sz="0" w:space="0" w:color="auto"/>
          </w:divBdr>
        </w:div>
        <w:div w:id="1096630661">
          <w:marLeft w:val="360"/>
          <w:marRight w:val="0"/>
          <w:marTop w:val="200"/>
          <w:marBottom w:val="0"/>
          <w:divBdr>
            <w:top w:val="none" w:sz="0" w:space="0" w:color="auto"/>
            <w:left w:val="none" w:sz="0" w:space="0" w:color="auto"/>
            <w:bottom w:val="none" w:sz="0" w:space="0" w:color="auto"/>
            <w:right w:val="none" w:sz="0" w:space="0" w:color="auto"/>
          </w:divBdr>
        </w:div>
      </w:divsChild>
    </w:div>
    <w:div w:id="951285685">
      <w:bodyDiv w:val="1"/>
      <w:marLeft w:val="0"/>
      <w:marRight w:val="0"/>
      <w:marTop w:val="0"/>
      <w:marBottom w:val="0"/>
      <w:divBdr>
        <w:top w:val="none" w:sz="0" w:space="0" w:color="auto"/>
        <w:left w:val="none" w:sz="0" w:space="0" w:color="auto"/>
        <w:bottom w:val="none" w:sz="0" w:space="0" w:color="auto"/>
        <w:right w:val="none" w:sz="0" w:space="0" w:color="auto"/>
      </w:divBdr>
    </w:div>
    <w:div w:id="992949410">
      <w:bodyDiv w:val="1"/>
      <w:marLeft w:val="0"/>
      <w:marRight w:val="0"/>
      <w:marTop w:val="0"/>
      <w:marBottom w:val="0"/>
      <w:divBdr>
        <w:top w:val="none" w:sz="0" w:space="0" w:color="auto"/>
        <w:left w:val="none" w:sz="0" w:space="0" w:color="auto"/>
        <w:bottom w:val="none" w:sz="0" w:space="0" w:color="auto"/>
        <w:right w:val="none" w:sz="0" w:space="0" w:color="auto"/>
      </w:divBdr>
    </w:div>
    <w:div w:id="1128743061">
      <w:bodyDiv w:val="1"/>
      <w:marLeft w:val="0"/>
      <w:marRight w:val="0"/>
      <w:marTop w:val="0"/>
      <w:marBottom w:val="0"/>
      <w:divBdr>
        <w:top w:val="none" w:sz="0" w:space="0" w:color="auto"/>
        <w:left w:val="none" w:sz="0" w:space="0" w:color="auto"/>
        <w:bottom w:val="none" w:sz="0" w:space="0" w:color="auto"/>
        <w:right w:val="none" w:sz="0" w:space="0" w:color="auto"/>
      </w:divBdr>
    </w:div>
    <w:div w:id="1190682307">
      <w:bodyDiv w:val="1"/>
      <w:marLeft w:val="0"/>
      <w:marRight w:val="0"/>
      <w:marTop w:val="0"/>
      <w:marBottom w:val="0"/>
      <w:divBdr>
        <w:top w:val="none" w:sz="0" w:space="0" w:color="auto"/>
        <w:left w:val="none" w:sz="0" w:space="0" w:color="auto"/>
        <w:bottom w:val="none" w:sz="0" w:space="0" w:color="auto"/>
        <w:right w:val="none" w:sz="0" w:space="0" w:color="auto"/>
      </w:divBdr>
      <w:divsChild>
        <w:div w:id="1338342854">
          <w:marLeft w:val="0"/>
          <w:marRight w:val="0"/>
          <w:marTop w:val="0"/>
          <w:marBottom w:val="0"/>
          <w:divBdr>
            <w:top w:val="none" w:sz="0" w:space="0" w:color="auto"/>
            <w:left w:val="none" w:sz="0" w:space="0" w:color="auto"/>
            <w:bottom w:val="none" w:sz="0" w:space="0" w:color="auto"/>
            <w:right w:val="none" w:sz="0" w:space="0" w:color="auto"/>
          </w:divBdr>
          <w:divsChild>
            <w:div w:id="216825273">
              <w:marLeft w:val="0"/>
              <w:marRight w:val="0"/>
              <w:marTop w:val="0"/>
              <w:marBottom w:val="0"/>
              <w:divBdr>
                <w:top w:val="none" w:sz="0" w:space="0" w:color="auto"/>
                <w:left w:val="none" w:sz="0" w:space="0" w:color="auto"/>
                <w:bottom w:val="none" w:sz="0" w:space="0" w:color="auto"/>
                <w:right w:val="none" w:sz="0" w:space="0" w:color="auto"/>
              </w:divBdr>
              <w:divsChild>
                <w:div w:id="372006288">
                  <w:marLeft w:val="0"/>
                  <w:marRight w:val="0"/>
                  <w:marTop w:val="0"/>
                  <w:marBottom w:val="0"/>
                  <w:divBdr>
                    <w:top w:val="none" w:sz="0" w:space="0" w:color="auto"/>
                    <w:left w:val="none" w:sz="0" w:space="0" w:color="auto"/>
                    <w:bottom w:val="none" w:sz="0" w:space="0" w:color="auto"/>
                    <w:right w:val="none" w:sz="0" w:space="0" w:color="auto"/>
                  </w:divBdr>
                  <w:divsChild>
                    <w:div w:id="1726026347">
                      <w:marLeft w:val="0"/>
                      <w:marRight w:val="0"/>
                      <w:marTop w:val="0"/>
                      <w:marBottom w:val="0"/>
                      <w:divBdr>
                        <w:top w:val="none" w:sz="0" w:space="0" w:color="auto"/>
                        <w:left w:val="none" w:sz="0" w:space="0" w:color="auto"/>
                        <w:bottom w:val="none" w:sz="0" w:space="0" w:color="auto"/>
                        <w:right w:val="none" w:sz="0" w:space="0" w:color="auto"/>
                      </w:divBdr>
                      <w:divsChild>
                        <w:div w:id="461121111">
                          <w:marLeft w:val="0"/>
                          <w:marRight w:val="0"/>
                          <w:marTop w:val="0"/>
                          <w:marBottom w:val="0"/>
                          <w:divBdr>
                            <w:top w:val="none" w:sz="0" w:space="0" w:color="auto"/>
                            <w:left w:val="none" w:sz="0" w:space="0" w:color="auto"/>
                            <w:bottom w:val="none" w:sz="0" w:space="0" w:color="auto"/>
                            <w:right w:val="none" w:sz="0" w:space="0" w:color="auto"/>
                          </w:divBdr>
                          <w:divsChild>
                            <w:div w:id="15141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891640">
      <w:bodyDiv w:val="1"/>
      <w:marLeft w:val="0"/>
      <w:marRight w:val="0"/>
      <w:marTop w:val="0"/>
      <w:marBottom w:val="0"/>
      <w:divBdr>
        <w:top w:val="none" w:sz="0" w:space="0" w:color="auto"/>
        <w:left w:val="none" w:sz="0" w:space="0" w:color="auto"/>
        <w:bottom w:val="none" w:sz="0" w:space="0" w:color="auto"/>
        <w:right w:val="none" w:sz="0" w:space="0" w:color="auto"/>
      </w:divBdr>
    </w:div>
    <w:div w:id="1225331326">
      <w:bodyDiv w:val="1"/>
      <w:marLeft w:val="0"/>
      <w:marRight w:val="0"/>
      <w:marTop w:val="0"/>
      <w:marBottom w:val="0"/>
      <w:divBdr>
        <w:top w:val="none" w:sz="0" w:space="0" w:color="auto"/>
        <w:left w:val="none" w:sz="0" w:space="0" w:color="auto"/>
        <w:bottom w:val="none" w:sz="0" w:space="0" w:color="auto"/>
        <w:right w:val="none" w:sz="0" w:space="0" w:color="auto"/>
      </w:divBdr>
    </w:div>
    <w:div w:id="1279142876">
      <w:bodyDiv w:val="1"/>
      <w:marLeft w:val="0"/>
      <w:marRight w:val="0"/>
      <w:marTop w:val="0"/>
      <w:marBottom w:val="0"/>
      <w:divBdr>
        <w:top w:val="none" w:sz="0" w:space="0" w:color="auto"/>
        <w:left w:val="none" w:sz="0" w:space="0" w:color="auto"/>
        <w:bottom w:val="none" w:sz="0" w:space="0" w:color="auto"/>
        <w:right w:val="none" w:sz="0" w:space="0" w:color="auto"/>
      </w:divBdr>
    </w:div>
    <w:div w:id="1309239395">
      <w:bodyDiv w:val="1"/>
      <w:marLeft w:val="0"/>
      <w:marRight w:val="0"/>
      <w:marTop w:val="0"/>
      <w:marBottom w:val="0"/>
      <w:divBdr>
        <w:top w:val="none" w:sz="0" w:space="0" w:color="auto"/>
        <w:left w:val="none" w:sz="0" w:space="0" w:color="auto"/>
        <w:bottom w:val="none" w:sz="0" w:space="0" w:color="auto"/>
        <w:right w:val="none" w:sz="0" w:space="0" w:color="auto"/>
      </w:divBdr>
    </w:div>
    <w:div w:id="1460030930">
      <w:bodyDiv w:val="1"/>
      <w:marLeft w:val="0"/>
      <w:marRight w:val="0"/>
      <w:marTop w:val="0"/>
      <w:marBottom w:val="0"/>
      <w:divBdr>
        <w:top w:val="none" w:sz="0" w:space="0" w:color="auto"/>
        <w:left w:val="none" w:sz="0" w:space="0" w:color="auto"/>
        <w:bottom w:val="none" w:sz="0" w:space="0" w:color="auto"/>
        <w:right w:val="none" w:sz="0" w:space="0" w:color="auto"/>
      </w:divBdr>
    </w:div>
    <w:div w:id="1460802875">
      <w:bodyDiv w:val="1"/>
      <w:marLeft w:val="0"/>
      <w:marRight w:val="0"/>
      <w:marTop w:val="0"/>
      <w:marBottom w:val="0"/>
      <w:divBdr>
        <w:top w:val="none" w:sz="0" w:space="0" w:color="auto"/>
        <w:left w:val="none" w:sz="0" w:space="0" w:color="auto"/>
        <w:bottom w:val="none" w:sz="0" w:space="0" w:color="auto"/>
        <w:right w:val="none" w:sz="0" w:space="0" w:color="auto"/>
      </w:divBdr>
      <w:divsChild>
        <w:div w:id="880676203">
          <w:marLeft w:val="360"/>
          <w:marRight w:val="0"/>
          <w:marTop w:val="200"/>
          <w:marBottom w:val="0"/>
          <w:divBdr>
            <w:top w:val="none" w:sz="0" w:space="0" w:color="auto"/>
            <w:left w:val="none" w:sz="0" w:space="0" w:color="auto"/>
            <w:bottom w:val="none" w:sz="0" w:space="0" w:color="auto"/>
            <w:right w:val="none" w:sz="0" w:space="0" w:color="auto"/>
          </w:divBdr>
        </w:div>
        <w:div w:id="1701709099">
          <w:marLeft w:val="360"/>
          <w:marRight w:val="0"/>
          <w:marTop w:val="200"/>
          <w:marBottom w:val="0"/>
          <w:divBdr>
            <w:top w:val="none" w:sz="0" w:space="0" w:color="auto"/>
            <w:left w:val="none" w:sz="0" w:space="0" w:color="auto"/>
            <w:bottom w:val="none" w:sz="0" w:space="0" w:color="auto"/>
            <w:right w:val="none" w:sz="0" w:space="0" w:color="auto"/>
          </w:divBdr>
        </w:div>
        <w:div w:id="232929509">
          <w:marLeft w:val="360"/>
          <w:marRight w:val="0"/>
          <w:marTop w:val="200"/>
          <w:marBottom w:val="0"/>
          <w:divBdr>
            <w:top w:val="none" w:sz="0" w:space="0" w:color="auto"/>
            <w:left w:val="none" w:sz="0" w:space="0" w:color="auto"/>
            <w:bottom w:val="none" w:sz="0" w:space="0" w:color="auto"/>
            <w:right w:val="none" w:sz="0" w:space="0" w:color="auto"/>
          </w:divBdr>
        </w:div>
        <w:div w:id="570233864">
          <w:marLeft w:val="360"/>
          <w:marRight w:val="0"/>
          <w:marTop w:val="200"/>
          <w:marBottom w:val="0"/>
          <w:divBdr>
            <w:top w:val="none" w:sz="0" w:space="0" w:color="auto"/>
            <w:left w:val="none" w:sz="0" w:space="0" w:color="auto"/>
            <w:bottom w:val="none" w:sz="0" w:space="0" w:color="auto"/>
            <w:right w:val="none" w:sz="0" w:space="0" w:color="auto"/>
          </w:divBdr>
        </w:div>
        <w:div w:id="1395196460">
          <w:marLeft w:val="360"/>
          <w:marRight w:val="0"/>
          <w:marTop w:val="200"/>
          <w:marBottom w:val="0"/>
          <w:divBdr>
            <w:top w:val="none" w:sz="0" w:space="0" w:color="auto"/>
            <w:left w:val="none" w:sz="0" w:space="0" w:color="auto"/>
            <w:bottom w:val="none" w:sz="0" w:space="0" w:color="auto"/>
            <w:right w:val="none" w:sz="0" w:space="0" w:color="auto"/>
          </w:divBdr>
        </w:div>
      </w:divsChild>
    </w:div>
    <w:div w:id="1487698281">
      <w:bodyDiv w:val="1"/>
      <w:marLeft w:val="0"/>
      <w:marRight w:val="0"/>
      <w:marTop w:val="0"/>
      <w:marBottom w:val="0"/>
      <w:divBdr>
        <w:top w:val="none" w:sz="0" w:space="0" w:color="auto"/>
        <w:left w:val="none" w:sz="0" w:space="0" w:color="auto"/>
        <w:bottom w:val="none" w:sz="0" w:space="0" w:color="auto"/>
        <w:right w:val="none" w:sz="0" w:space="0" w:color="auto"/>
      </w:divBdr>
    </w:div>
    <w:div w:id="1608460365">
      <w:bodyDiv w:val="1"/>
      <w:marLeft w:val="0"/>
      <w:marRight w:val="0"/>
      <w:marTop w:val="0"/>
      <w:marBottom w:val="0"/>
      <w:divBdr>
        <w:top w:val="none" w:sz="0" w:space="0" w:color="auto"/>
        <w:left w:val="none" w:sz="0" w:space="0" w:color="auto"/>
        <w:bottom w:val="none" w:sz="0" w:space="0" w:color="auto"/>
        <w:right w:val="none" w:sz="0" w:space="0" w:color="auto"/>
      </w:divBdr>
    </w:div>
    <w:div w:id="1621374920">
      <w:bodyDiv w:val="1"/>
      <w:marLeft w:val="0"/>
      <w:marRight w:val="0"/>
      <w:marTop w:val="0"/>
      <w:marBottom w:val="0"/>
      <w:divBdr>
        <w:top w:val="none" w:sz="0" w:space="0" w:color="auto"/>
        <w:left w:val="none" w:sz="0" w:space="0" w:color="auto"/>
        <w:bottom w:val="none" w:sz="0" w:space="0" w:color="auto"/>
        <w:right w:val="none" w:sz="0" w:space="0" w:color="auto"/>
      </w:divBdr>
    </w:div>
    <w:div w:id="1714227752">
      <w:bodyDiv w:val="1"/>
      <w:marLeft w:val="0"/>
      <w:marRight w:val="0"/>
      <w:marTop w:val="0"/>
      <w:marBottom w:val="0"/>
      <w:divBdr>
        <w:top w:val="none" w:sz="0" w:space="0" w:color="auto"/>
        <w:left w:val="none" w:sz="0" w:space="0" w:color="auto"/>
        <w:bottom w:val="none" w:sz="0" w:space="0" w:color="auto"/>
        <w:right w:val="none" w:sz="0" w:space="0" w:color="auto"/>
      </w:divBdr>
    </w:div>
    <w:div w:id="1714768427">
      <w:bodyDiv w:val="1"/>
      <w:marLeft w:val="0"/>
      <w:marRight w:val="0"/>
      <w:marTop w:val="0"/>
      <w:marBottom w:val="0"/>
      <w:divBdr>
        <w:top w:val="none" w:sz="0" w:space="0" w:color="auto"/>
        <w:left w:val="none" w:sz="0" w:space="0" w:color="auto"/>
        <w:bottom w:val="none" w:sz="0" w:space="0" w:color="auto"/>
        <w:right w:val="none" w:sz="0" w:space="0" w:color="auto"/>
      </w:divBdr>
    </w:div>
    <w:div w:id="1762409073">
      <w:bodyDiv w:val="1"/>
      <w:marLeft w:val="0"/>
      <w:marRight w:val="0"/>
      <w:marTop w:val="0"/>
      <w:marBottom w:val="0"/>
      <w:divBdr>
        <w:top w:val="none" w:sz="0" w:space="0" w:color="auto"/>
        <w:left w:val="none" w:sz="0" w:space="0" w:color="auto"/>
        <w:bottom w:val="none" w:sz="0" w:space="0" w:color="auto"/>
        <w:right w:val="none" w:sz="0" w:space="0" w:color="auto"/>
      </w:divBdr>
    </w:div>
    <w:div w:id="1794327688">
      <w:bodyDiv w:val="1"/>
      <w:marLeft w:val="0"/>
      <w:marRight w:val="0"/>
      <w:marTop w:val="0"/>
      <w:marBottom w:val="0"/>
      <w:divBdr>
        <w:top w:val="none" w:sz="0" w:space="0" w:color="auto"/>
        <w:left w:val="none" w:sz="0" w:space="0" w:color="auto"/>
        <w:bottom w:val="none" w:sz="0" w:space="0" w:color="auto"/>
        <w:right w:val="none" w:sz="0" w:space="0" w:color="auto"/>
      </w:divBdr>
      <w:divsChild>
        <w:div w:id="1024600413">
          <w:marLeft w:val="0"/>
          <w:marRight w:val="0"/>
          <w:marTop w:val="0"/>
          <w:marBottom w:val="0"/>
          <w:divBdr>
            <w:top w:val="none" w:sz="0" w:space="0" w:color="auto"/>
            <w:left w:val="none" w:sz="0" w:space="0" w:color="auto"/>
            <w:bottom w:val="none" w:sz="0" w:space="0" w:color="auto"/>
            <w:right w:val="none" w:sz="0" w:space="0" w:color="auto"/>
          </w:divBdr>
          <w:divsChild>
            <w:div w:id="16881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4521">
      <w:bodyDiv w:val="1"/>
      <w:marLeft w:val="0"/>
      <w:marRight w:val="0"/>
      <w:marTop w:val="0"/>
      <w:marBottom w:val="0"/>
      <w:divBdr>
        <w:top w:val="none" w:sz="0" w:space="0" w:color="auto"/>
        <w:left w:val="none" w:sz="0" w:space="0" w:color="auto"/>
        <w:bottom w:val="none" w:sz="0" w:space="0" w:color="auto"/>
        <w:right w:val="none" w:sz="0" w:space="0" w:color="auto"/>
      </w:divBdr>
    </w:div>
    <w:div w:id="1872112028">
      <w:bodyDiv w:val="1"/>
      <w:marLeft w:val="0"/>
      <w:marRight w:val="0"/>
      <w:marTop w:val="0"/>
      <w:marBottom w:val="0"/>
      <w:divBdr>
        <w:top w:val="none" w:sz="0" w:space="0" w:color="auto"/>
        <w:left w:val="none" w:sz="0" w:space="0" w:color="auto"/>
        <w:bottom w:val="none" w:sz="0" w:space="0" w:color="auto"/>
        <w:right w:val="none" w:sz="0" w:space="0" w:color="auto"/>
      </w:divBdr>
    </w:div>
    <w:div w:id="1920139359">
      <w:bodyDiv w:val="1"/>
      <w:marLeft w:val="0"/>
      <w:marRight w:val="0"/>
      <w:marTop w:val="0"/>
      <w:marBottom w:val="0"/>
      <w:divBdr>
        <w:top w:val="none" w:sz="0" w:space="0" w:color="auto"/>
        <w:left w:val="none" w:sz="0" w:space="0" w:color="auto"/>
        <w:bottom w:val="none" w:sz="0" w:space="0" w:color="auto"/>
        <w:right w:val="none" w:sz="0" w:space="0" w:color="auto"/>
      </w:divBdr>
    </w:div>
    <w:div w:id="2011831299">
      <w:bodyDiv w:val="1"/>
      <w:marLeft w:val="0"/>
      <w:marRight w:val="0"/>
      <w:marTop w:val="0"/>
      <w:marBottom w:val="0"/>
      <w:divBdr>
        <w:top w:val="none" w:sz="0" w:space="0" w:color="auto"/>
        <w:left w:val="none" w:sz="0" w:space="0" w:color="auto"/>
        <w:bottom w:val="none" w:sz="0" w:space="0" w:color="auto"/>
        <w:right w:val="none" w:sz="0" w:space="0" w:color="auto"/>
      </w:divBdr>
    </w:div>
    <w:div w:id="2088574265">
      <w:bodyDiv w:val="1"/>
      <w:marLeft w:val="0"/>
      <w:marRight w:val="0"/>
      <w:marTop w:val="0"/>
      <w:marBottom w:val="0"/>
      <w:divBdr>
        <w:top w:val="none" w:sz="0" w:space="0" w:color="auto"/>
        <w:left w:val="none" w:sz="0" w:space="0" w:color="auto"/>
        <w:bottom w:val="none" w:sz="0" w:space="0" w:color="auto"/>
        <w:right w:val="none" w:sz="0" w:space="0" w:color="auto"/>
      </w:divBdr>
    </w:div>
    <w:div w:id="20986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rug-safety-update/insulins-all-types-risk-of-cutaneous-amyloidosis-at-injection-site" TargetMode="External"/><Relationship Id="rId13" Type="http://schemas.openxmlformats.org/officeDocument/2006/relationships/hyperlink" Target="https://www.diabetes.org.uk/guide-to-diabetes/managing-your-diabetes/treating-your-diabetes/insuli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nddiabetes.online/wp-content/uploads/2018/11/ITM-Toolkit_ITM_v8_PAGES-151018-FINAL.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enddiabetes.online/wp-content/uploads/2018/11/ITM-Guideline_v9-FINAL-251018.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fit4diabetes.com/united-kingdom/fit-technique-pl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yellowcard.mhra.gov.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7E982-3B58-4FCC-9B3D-42B4CF17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Nikki (NHS Surrey Heartlands CCG)</dc:creator>
  <cp:keywords/>
  <dc:description/>
  <cp:lastModifiedBy>Claridge Rachel (NHS Surrey Heartlands CCG)</cp:lastModifiedBy>
  <cp:revision>2</cp:revision>
  <dcterms:created xsi:type="dcterms:W3CDTF">2021-07-27T14:14:00Z</dcterms:created>
  <dcterms:modified xsi:type="dcterms:W3CDTF">2021-07-27T14:14:00Z</dcterms:modified>
</cp:coreProperties>
</file>